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F58B3" w14:textId="211C9201"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C035CB">
        <w:rPr>
          <w:rFonts w:ascii="Arial" w:eastAsia="바탕" w:hAnsi="Arial" w:cs="Arial" w:hint="eastAsia"/>
          <w:b/>
          <w:bCs/>
          <w:snapToGrid w:val="0"/>
          <w:kern w:val="2"/>
          <w:sz w:val="24"/>
          <w:szCs w:val="24"/>
          <w:lang w:val="en-GB" w:eastAsia="ko-KR"/>
        </w:rPr>
        <w:t>9</w:t>
      </w:r>
      <w:r w:rsidR="00C035CB">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t xml:space="preserve"> </w:t>
      </w:r>
      <w:r w:rsidR="00816D12">
        <w:rPr>
          <w:rFonts w:ascii="Arial" w:eastAsia="바탕" w:hAnsi="Arial" w:cs="Arial"/>
          <w:b/>
          <w:bCs/>
          <w:snapToGrid w:val="0"/>
          <w:kern w:val="2"/>
          <w:sz w:val="24"/>
          <w:szCs w:val="24"/>
          <w:lang w:val="en-GB" w:eastAsia="ko-KR"/>
        </w:rPr>
        <w:t xml:space="preserve">  </w:t>
      </w:r>
      <w:r w:rsidR="003117C8">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69253D" w:rsidRPr="0069253D">
        <w:rPr>
          <w:rFonts w:ascii="Segoe UI" w:hAnsi="Segoe UI" w:cs="Segoe UI"/>
          <w:sz w:val="18"/>
          <w:szCs w:val="18"/>
        </w:rPr>
        <w:t xml:space="preserve"> </w:t>
      </w:r>
      <w:r w:rsidR="00D9638D" w:rsidRPr="00D9638D">
        <w:rPr>
          <w:rFonts w:ascii="Arial" w:eastAsia="바탕" w:hAnsi="Arial" w:cs="Arial"/>
          <w:b/>
          <w:bCs/>
          <w:snapToGrid w:val="0"/>
          <w:kern w:val="2"/>
          <w:sz w:val="24"/>
          <w:szCs w:val="24"/>
          <w:lang w:eastAsia="ko-KR"/>
        </w:rPr>
        <w:t>24</w:t>
      </w:r>
      <w:r w:rsidR="002D14FE">
        <w:rPr>
          <w:rFonts w:ascii="Arial" w:eastAsia="바탕" w:hAnsi="Arial" w:cs="Arial" w:hint="eastAsia"/>
          <w:b/>
          <w:bCs/>
          <w:snapToGrid w:val="0"/>
          <w:kern w:val="2"/>
          <w:sz w:val="24"/>
          <w:szCs w:val="24"/>
          <w:lang w:eastAsia="ko-KR"/>
        </w:rPr>
        <w:t>09831</w:t>
      </w:r>
    </w:p>
    <w:p w14:paraId="75DA9A13" w14:textId="69BFB245" w:rsidR="00A36547" w:rsidRPr="00BB21C5" w:rsidRDefault="00C035CB"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C035CB">
        <w:rPr>
          <w:rFonts w:ascii="Arial" w:eastAsia="바탕" w:hAnsi="Arial" w:cs="Arial"/>
          <w:b/>
          <w:bCs/>
          <w:snapToGrid w:val="0"/>
          <w:kern w:val="2"/>
          <w:sz w:val="24"/>
          <w:szCs w:val="24"/>
          <w:lang w:val="en-GB" w:eastAsia="ko-KR"/>
        </w:rPr>
        <w:t>Orlando, US, November 18</w:t>
      </w:r>
      <w:r w:rsidRPr="00C035CB">
        <w:rPr>
          <w:rFonts w:ascii="Arial" w:eastAsia="바탕" w:hAnsi="Arial" w:cs="Arial"/>
          <w:b/>
          <w:bCs/>
          <w:snapToGrid w:val="0"/>
          <w:kern w:val="2"/>
          <w:sz w:val="24"/>
          <w:szCs w:val="24"/>
          <w:vertAlign w:val="superscript"/>
          <w:lang w:val="en-GB" w:eastAsia="ko-KR"/>
        </w:rPr>
        <w:t>th</w:t>
      </w:r>
      <w:r w:rsidRPr="00C035CB">
        <w:rPr>
          <w:rFonts w:ascii="Arial" w:eastAsia="바탕" w:hAnsi="Arial" w:cs="Arial"/>
          <w:b/>
          <w:bCs/>
          <w:snapToGrid w:val="0"/>
          <w:kern w:val="2"/>
          <w:sz w:val="24"/>
          <w:szCs w:val="24"/>
          <w:lang w:val="en-GB" w:eastAsia="ko-KR"/>
        </w:rPr>
        <w:t xml:space="preserve"> – 22</w:t>
      </w:r>
      <w:r w:rsidRPr="00C035CB">
        <w:rPr>
          <w:rFonts w:ascii="Arial" w:eastAsia="바탕" w:hAnsi="Arial" w:cs="Arial"/>
          <w:b/>
          <w:bCs/>
          <w:snapToGrid w:val="0"/>
          <w:kern w:val="2"/>
          <w:sz w:val="24"/>
          <w:szCs w:val="24"/>
          <w:vertAlign w:val="superscript"/>
          <w:lang w:val="en-GB" w:eastAsia="ko-KR"/>
        </w:rPr>
        <w:t>nd</w:t>
      </w:r>
      <w:r w:rsidRPr="00C035CB">
        <w:rPr>
          <w:rFonts w:ascii="Arial" w:eastAsia="바탕" w:hAnsi="Arial" w:cs="Arial"/>
          <w:b/>
          <w:bCs/>
          <w:snapToGrid w:val="0"/>
          <w:kern w:val="2"/>
          <w:sz w:val="24"/>
          <w:szCs w:val="24"/>
          <w:lang w:val="en-GB" w:eastAsia="ko-KR"/>
        </w:rPr>
        <w:t>, 2024</w:t>
      </w:r>
    </w:p>
    <w:p w14:paraId="5E55BCF1" w14:textId="4754ACF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A57D81">
        <w:rPr>
          <w:rFonts w:ascii="Arial" w:hAnsi="Arial"/>
          <w:sz w:val="24"/>
        </w:rPr>
        <w:t>1</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023F19D0"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650355">
        <w:rPr>
          <w:rFonts w:ascii="맑은 고딕" w:eastAsia="맑은 고딕" w:hAnsi="맑은 고딕" w:cs="맑은 고딕" w:hint="eastAsia"/>
          <w:sz w:val="24"/>
          <w:lang w:eastAsia="ko-KR"/>
        </w:rPr>
        <w:t>N</w:t>
      </w:r>
      <w:r w:rsidR="00650355">
        <w:rPr>
          <w:rFonts w:ascii="맑은 고딕" w:eastAsia="맑은 고딕" w:hAnsi="맑은 고딕" w:cs="맑은 고딕"/>
          <w:sz w:val="24"/>
          <w:lang w:eastAsia="ko-KR"/>
        </w:rPr>
        <w:t xml:space="preserve">R-NTN </w:t>
      </w:r>
      <w:r w:rsidR="006314F7">
        <w:rPr>
          <w:rFonts w:ascii="맑은 고딕" w:eastAsia="맑은 고딕" w:hAnsi="맑은 고딕" w:cs="맑은 고딕"/>
          <w:sz w:val="24"/>
          <w:lang w:eastAsia="ko-KR"/>
        </w:rPr>
        <w:t>downlink</w:t>
      </w:r>
      <w:r w:rsidR="00650355">
        <w:rPr>
          <w:rFonts w:ascii="맑은 고딕" w:eastAsia="맑은 고딕" w:hAnsi="맑은 고딕" w:cs="맑은 고딕"/>
          <w:sz w:val="24"/>
          <w:lang w:eastAsia="ko-KR"/>
        </w:rPr>
        <w:t xml:space="preserve"> coverag</w:t>
      </w:r>
      <w:bookmarkStart w:id="0" w:name="_GoBack"/>
      <w:bookmarkEnd w:id="0"/>
      <w:r w:rsidR="00650355">
        <w:rPr>
          <w:rFonts w:ascii="맑은 고딕" w:eastAsia="맑은 고딕" w:hAnsi="맑은 고딕" w:cs="맑은 고딕"/>
          <w:sz w:val="24"/>
          <w:lang w:eastAsia="ko-KR"/>
        </w:rPr>
        <w:t>e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18273D7B" w14:textId="38FEB951" w:rsidR="00EB7CEC" w:rsidRDefault="00745A2C" w:rsidP="00EB7CEC">
      <w:pPr>
        <w:ind w:left="0" w:firstLine="0"/>
        <w:rPr>
          <w:rFonts w:eastAsiaTheme="minorEastAsia"/>
          <w:sz w:val="22"/>
          <w:lang w:eastAsia="ko-KR"/>
        </w:rPr>
      </w:pPr>
      <w:r>
        <w:rPr>
          <w:rFonts w:eastAsiaTheme="minorEastAsia" w:hint="eastAsia"/>
          <w:sz w:val="22"/>
          <w:lang w:eastAsia="ko-KR"/>
        </w:rPr>
        <w:t>In RAN1#118</w:t>
      </w:r>
      <w:r w:rsidR="007D4EBC">
        <w:rPr>
          <w:rFonts w:eastAsiaTheme="minorEastAsia" w:hint="eastAsia"/>
          <w:sz w:val="22"/>
          <w:lang w:eastAsia="ko-KR"/>
        </w:rPr>
        <w:t>bis</w:t>
      </w:r>
      <w:r>
        <w:rPr>
          <w:rFonts w:eastAsiaTheme="minorEastAsia" w:hint="eastAsia"/>
          <w:sz w:val="22"/>
          <w:lang w:eastAsia="ko-KR"/>
        </w:rPr>
        <w:t xml:space="preserve"> meeting</w:t>
      </w:r>
      <w:r w:rsidR="004A38CF">
        <w:rPr>
          <w:rFonts w:eastAsiaTheme="minorEastAsia" w:hint="eastAsia"/>
          <w:sz w:val="22"/>
          <w:lang w:eastAsia="ko-KR"/>
        </w:rPr>
        <w:t xml:space="preserve"> [1],</w:t>
      </w:r>
      <w:r w:rsidR="00511A46">
        <w:rPr>
          <w:rFonts w:eastAsiaTheme="minorEastAsia"/>
          <w:sz w:val="22"/>
          <w:lang w:eastAsia="ko-KR"/>
        </w:rPr>
        <w:t xml:space="preserve"> </w:t>
      </w:r>
      <w:r w:rsidR="00511A46">
        <w:rPr>
          <w:rFonts w:eastAsiaTheme="minorEastAsia" w:hint="eastAsia"/>
          <w:sz w:val="22"/>
          <w:lang w:eastAsia="ko-KR"/>
        </w:rPr>
        <w:t>the followings are</w:t>
      </w:r>
      <w:r>
        <w:rPr>
          <w:rFonts w:eastAsiaTheme="minorEastAsia" w:hint="eastAsia"/>
          <w:sz w:val="22"/>
          <w:lang w:eastAsia="ko-KR"/>
        </w:rPr>
        <w:t xml:space="preserve"> agreed</w:t>
      </w:r>
      <w:r w:rsidR="00511A46">
        <w:rPr>
          <w:rFonts w:eastAsiaTheme="minorEastAsia" w:hint="eastAsia"/>
          <w:sz w:val="22"/>
          <w:lang w:eastAsia="ko-KR"/>
        </w:rPr>
        <w:t xml:space="preserve"> for Rel-19 NR NTN DL coverage enhancement</w:t>
      </w:r>
      <w:r w:rsidR="00511A46">
        <w:rPr>
          <w:rFonts w:eastAsiaTheme="minorEastAsia"/>
          <w:sz w:val="22"/>
          <w:lang w:eastAsia="ko-KR"/>
        </w:rPr>
        <w:t>:</w:t>
      </w:r>
    </w:p>
    <w:tbl>
      <w:tblPr>
        <w:tblStyle w:val="a6"/>
        <w:tblW w:w="0" w:type="auto"/>
        <w:tblLook w:val="04A0" w:firstRow="1" w:lastRow="0" w:firstColumn="1" w:lastColumn="0" w:noHBand="0" w:noVBand="1"/>
      </w:tblPr>
      <w:tblGrid>
        <w:gridCol w:w="9628"/>
      </w:tblGrid>
      <w:tr w:rsidR="00EB7CEC" w:rsidRPr="00511A46" w14:paraId="6639E14B" w14:textId="77777777">
        <w:tc>
          <w:tcPr>
            <w:tcW w:w="9628" w:type="dxa"/>
          </w:tcPr>
          <w:p w14:paraId="1A519518" w14:textId="77777777" w:rsidR="007D4EBC" w:rsidRPr="007D4EBC" w:rsidRDefault="007D4EBC" w:rsidP="007D4EBC">
            <w:pPr>
              <w:spacing w:before="0" w:after="0" w:line="240" w:lineRule="auto"/>
              <w:ind w:left="0" w:firstLine="0"/>
              <w:jc w:val="left"/>
              <w:rPr>
                <w:rFonts w:eastAsia="바탕"/>
                <w:lang w:val="en-GB"/>
              </w:rPr>
            </w:pPr>
            <w:r w:rsidRPr="007D4EBC">
              <w:rPr>
                <w:rFonts w:eastAsia="바탕"/>
                <w:highlight w:val="green"/>
                <w:lang w:val="en-GB"/>
              </w:rPr>
              <w:t>Agreement</w:t>
            </w:r>
          </w:p>
          <w:p w14:paraId="46D1675A" w14:textId="77777777" w:rsidR="007D4EBC" w:rsidRPr="007D4EBC" w:rsidRDefault="007D4EBC" w:rsidP="007D4EBC">
            <w:pPr>
              <w:spacing w:before="0" w:after="0" w:line="240" w:lineRule="auto"/>
              <w:ind w:left="0" w:firstLine="0"/>
              <w:jc w:val="left"/>
              <w:rPr>
                <w:rFonts w:eastAsia="바탕"/>
                <w:lang w:val="en-GB"/>
              </w:rPr>
            </w:pPr>
            <w:r w:rsidRPr="007D4EBC">
              <w:rPr>
                <w:rFonts w:eastAsia="바탕"/>
                <w:lang w:val="en-GB"/>
              </w:rPr>
              <w:t xml:space="preserve">For NR NTN, support extended periodicity of the half frames with SS/PBCH blocks assumed by UE during initial access. </w:t>
            </w:r>
          </w:p>
          <w:p w14:paraId="6A76B2EC" w14:textId="77777777" w:rsidR="007D4EBC" w:rsidRPr="007D4EBC" w:rsidRDefault="007D4EBC" w:rsidP="007D4EBC">
            <w:pPr>
              <w:numPr>
                <w:ilvl w:val="0"/>
                <w:numId w:val="39"/>
              </w:numPr>
              <w:suppressAutoHyphens/>
              <w:spacing w:before="0" w:after="0" w:line="240" w:lineRule="auto"/>
              <w:jc w:val="left"/>
              <w:rPr>
                <w:rFonts w:eastAsia="바탕" w:cs="Times"/>
                <w:kern w:val="2"/>
                <w:lang w:val="en-GB" w:eastAsia="x-none"/>
              </w:rPr>
            </w:pPr>
            <w:r w:rsidRPr="007D4EBC">
              <w:rPr>
                <w:rFonts w:eastAsia="바탕" w:cs="Times"/>
                <w:kern w:val="2"/>
                <w:lang w:val="en-GB" w:eastAsia="x-none"/>
              </w:rPr>
              <w:t>The maximum of the additional default value (apart from the existing 20ms value) is at least 160 ms.</w:t>
            </w:r>
          </w:p>
          <w:p w14:paraId="66BAEFA8" w14:textId="77777777" w:rsidR="007D4EBC" w:rsidRPr="007D4EBC" w:rsidRDefault="007D4EBC" w:rsidP="007D4EBC">
            <w:pPr>
              <w:numPr>
                <w:ilvl w:val="1"/>
                <w:numId w:val="39"/>
              </w:numPr>
              <w:suppressAutoHyphens/>
              <w:spacing w:before="0" w:after="0" w:line="240" w:lineRule="auto"/>
              <w:jc w:val="left"/>
              <w:rPr>
                <w:rFonts w:eastAsia="바탕" w:cs="Times"/>
                <w:kern w:val="2"/>
                <w:lang w:val="en-GB" w:eastAsia="x-none"/>
              </w:rPr>
            </w:pPr>
            <w:r w:rsidRPr="007D4EBC">
              <w:rPr>
                <w:rFonts w:eastAsia="바탕" w:cs="Times"/>
                <w:kern w:val="2"/>
                <w:lang w:val="en-GB" w:eastAsia="x-none"/>
              </w:rPr>
              <w:t>FFS: whether 320ms can be supported as the maximum of the additional default value instead of or in addition to 160ms</w:t>
            </w:r>
          </w:p>
          <w:p w14:paraId="49A1A51F" w14:textId="77777777" w:rsidR="00511A46" w:rsidRDefault="00511A46" w:rsidP="007D4EBC">
            <w:pPr>
              <w:suppressAutoHyphens/>
              <w:spacing w:before="0" w:after="0" w:line="240" w:lineRule="auto"/>
              <w:ind w:left="0" w:firstLine="0"/>
              <w:jc w:val="left"/>
              <w:rPr>
                <w:rFonts w:eastAsia="바탕"/>
                <w:bCs/>
                <w:lang w:val="en-GB" w:eastAsia="ko-KR"/>
              </w:rPr>
            </w:pPr>
          </w:p>
          <w:p w14:paraId="4E4AF50E" w14:textId="77777777" w:rsidR="00EB09A8" w:rsidRPr="00EB09A8" w:rsidRDefault="00EB09A8" w:rsidP="00EB09A8">
            <w:pPr>
              <w:spacing w:before="0" w:after="0" w:line="240" w:lineRule="auto"/>
              <w:ind w:left="0" w:firstLine="0"/>
              <w:jc w:val="left"/>
              <w:rPr>
                <w:rFonts w:eastAsia="바탕"/>
                <w:lang w:val="en-GB"/>
              </w:rPr>
            </w:pPr>
            <w:r w:rsidRPr="00EB09A8">
              <w:rPr>
                <w:rFonts w:eastAsia="바탕"/>
                <w:highlight w:val="green"/>
                <w:lang w:val="en-GB"/>
              </w:rPr>
              <w:t>Agreement</w:t>
            </w:r>
          </w:p>
          <w:p w14:paraId="2CA7E70A" w14:textId="77777777" w:rsidR="00EB09A8" w:rsidRPr="00EB09A8" w:rsidRDefault="00EB09A8" w:rsidP="00EB09A8">
            <w:pPr>
              <w:spacing w:before="0" w:after="0" w:line="240" w:lineRule="auto"/>
              <w:ind w:left="0" w:firstLine="0"/>
              <w:jc w:val="left"/>
              <w:rPr>
                <w:rFonts w:eastAsia="바탕"/>
                <w:lang w:val="en-GB"/>
              </w:rPr>
            </w:pPr>
            <w:r w:rsidRPr="00EB09A8">
              <w:rPr>
                <w:rFonts w:eastAsia="바탕"/>
                <w:lang w:val="en-GB"/>
              </w:rPr>
              <w:t xml:space="preserve">Support PDCCH CSS Link level enhancement in Rel-19 for all CSS types except type 3. </w:t>
            </w:r>
          </w:p>
          <w:p w14:paraId="40573304" w14:textId="77777777" w:rsidR="00EB09A8" w:rsidRPr="00EB09A8" w:rsidRDefault="00EB09A8" w:rsidP="00EB09A8">
            <w:pPr>
              <w:numPr>
                <w:ilvl w:val="0"/>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The following techniques are for further study:</w:t>
            </w:r>
          </w:p>
          <w:p w14:paraId="6C4CE5C2" w14:textId="77777777" w:rsidR="00EB09A8" w:rsidRPr="00EB09A8" w:rsidRDefault="00EB09A8" w:rsidP="00EB09A8">
            <w:pPr>
              <w:numPr>
                <w:ilvl w:val="1"/>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PDCCH repetition, including:</w:t>
            </w:r>
          </w:p>
          <w:p w14:paraId="5D17445A" w14:textId="77777777" w:rsidR="00EB09A8" w:rsidRPr="00EB09A8" w:rsidRDefault="00EB09A8" w:rsidP="00EB09A8">
            <w:pPr>
              <w:numPr>
                <w:ilvl w:val="2"/>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Option 1: Intra-slot PDCCH repetition</w:t>
            </w:r>
          </w:p>
          <w:p w14:paraId="60A61AB8" w14:textId="77777777" w:rsidR="00EB09A8" w:rsidRPr="00EB09A8" w:rsidRDefault="00EB09A8" w:rsidP="00EB09A8">
            <w:pPr>
              <w:numPr>
                <w:ilvl w:val="2"/>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Option 2: Inter-slot PDCCH repetition</w:t>
            </w:r>
          </w:p>
          <w:p w14:paraId="5F5BDF81" w14:textId="77777777" w:rsidR="00EB09A8" w:rsidRPr="00EB09A8" w:rsidRDefault="00EB09A8" w:rsidP="00EB09A8">
            <w:pPr>
              <w:numPr>
                <w:ilvl w:val="1"/>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 xml:space="preserve">CORESET length (i.e. number of OFDM symbols) extension </w:t>
            </w:r>
          </w:p>
          <w:p w14:paraId="629A4FD2" w14:textId="77777777" w:rsidR="00EB09A8" w:rsidRPr="00EB09A8" w:rsidRDefault="00EB09A8" w:rsidP="00EB09A8">
            <w:pPr>
              <w:numPr>
                <w:ilvl w:val="1"/>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DCI format optimization (e.g. size reduction, etc)</w:t>
            </w:r>
          </w:p>
          <w:p w14:paraId="54F52413" w14:textId="77777777" w:rsidR="00EB09A8" w:rsidRPr="00EB09A8" w:rsidRDefault="00EB09A8" w:rsidP="00EB09A8">
            <w:pPr>
              <w:numPr>
                <w:ilvl w:val="0"/>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Note: the same technique is intended to apply to all search space types targeted for link level enhancements</w:t>
            </w:r>
          </w:p>
          <w:p w14:paraId="5B75BF3F" w14:textId="77777777" w:rsidR="00EB09A8" w:rsidRPr="00EB09A8" w:rsidRDefault="00EB09A8" w:rsidP="00EB09A8">
            <w:pPr>
              <w:numPr>
                <w:ilvl w:val="0"/>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For the above techniques, at least the following aspects should be discussed for the relevant candidate techniques:</w:t>
            </w:r>
          </w:p>
          <w:p w14:paraId="4F36C5A1" w14:textId="77777777" w:rsidR="00EB09A8" w:rsidRPr="00EB09A8" w:rsidRDefault="00EB09A8" w:rsidP="00EB09A8">
            <w:pPr>
              <w:numPr>
                <w:ilvl w:val="1"/>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Configuration</w:t>
            </w:r>
          </w:p>
          <w:p w14:paraId="034880FE" w14:textId="77777777" w:rsidR="00EB09A8" w:rsidRPr="00EB09A8" w:rsidRDefault="00EB09A8" w:rsidP="00EB09A8">
            <w:pPr>
              <w:numPr>
                <w:ilvl w:val="1"/>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Backward compatibility and UE behaviour of legacy UE</w:t>
            </w:r>
          </w:p>
          <w:p w14:paraId="0F89390A" w14:textId="77777777" w:rsidR="00EB09A8" w:rsidRPr="00EB09A8" w:rsidRDefault="00EB09A8" w:rsidP="00EB09A8">
            <w:pPr>
              <w:numPr>
                <w:ilvl w:val="1"/>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Linked Search Space</w:t>
            </w:r>
          </w:p>
          <w:p w14:paraId="1E5DE0EC" w14:textId="77777777" w:rsidR="00EB09A8" w:rsidRPr="00EB09A8" w:rsidRDefault="00EB09A8" w:rsidP="00EB09A8">
            <w:pPr>
              <w:numPr>
                <w:ilvl w:val="1"/>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Blocking probability</w:t>
            </w:r>
          </w:p>
          <w:p w14:paraId="128A6F44" w14:textId="77777777" w:rsidR="00EB09A8" w:rsidRPr="00EB09A8" w:rsidRDefault="00EB09A8" w:rsidP="00EB09A8">
            <w:pPr>
              <w:numPr>
                <w:ilvl w:val="1"/>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DCI format size budget</w:t>
            </w:r>
          </w:p>
          <w:p w14:paraId="63DB39A6" w14:textId="77777777" w:rsidR="00EB09A8" w:rsidRPr="00EB09A8" w:rsidRDefault="00EB09A8" w:rsidP="00EB09A8">
            <w:pPr>
              <w:numPr>
                <w:ilvl w:val="1"/>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Resource overhead</w:t>
            </w:r>
          </w:p>
          <w:p w14:paraId="6C3F8D1D" w14:textId="77777777" w:rsidR="00EB09A8" w:rsidRPr="00EB09A8" w:rsidRDefault="00EB09A8" w:rsidP="00EB09A8">
            <w:pPr>
              <w:numPr>
                <w:ilvl w:val="1"/>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Impact on CORESET0</w:t>
            </w:r>
          </w:p>
          <w:p w14:paraId="5D157C62" w14:textId="77777777" w:rsidR="00EB09A8" w:rsidRPr="00EB09A8" w:rsidRDefault="00EB09A8" w:rsidP="00EB09A8">
            <w:pPr>
              <w:numPr>
                <w:ilvl w:val="0"/>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Focus on coverage enhancement for set 1-3 with a target CNR of -8 dB for NR NTN DL coverage enhancements at link level.</w:t>
            </w:r>
          </w:p>
          <w:p w14:paraId="1C519658" w14:textId="77777777" w:rsidR="00EB09A8" w:rsidRPr="00EB09A8" w:rsidRDefault="00EB09A8" w:rsidP="00EB09A8">
            <w:pPr>
              <w:numPr>
                <w:ilvl w:val="0"/>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FFS: whether to apply the selected solution to PDCCH CSS type3 and PDCCH USS</w:t>
            </w:r>
          </w:p>
          <w:p w14:paraId="32B56D24" w14:textId="77777777" w:rsidR="007D4EBC" w:rsidRDefault="007D4EBC" w:rsidP="007D4EBC">
            <w:pPr>
              <w:suppressAutoHyphens/>
              <w:spacing w:before="0" w:after="0" w:line="240" w:lineRule="auto"/>
              <w:ind w:left="0" w:firstLine="0"/>
              <w:jc w:val="left"/>
              <w:rPr>
                <w:rFonts w:eastAsia="바탕"/>
                <w:bCs/>
                <w:lang w:val="en-GB" w:eastAsia="ko-KR"/>
              </w:rPr>
            </w:pPr>
          </w:p>
          <w:p w14:paraId="776BF0E1" w14:textId="77777777" w:rsidR="00EB09A8" w:rsidRPr="00EB09A8" w:rsidRDefault="00EB09A8" w:rsidP="00EB09A8">
            <w:pPr>
              <w:spacing w:before="0" w:after="0" w:line="240" w:lineRule="auto"/>
              <w:ind w:left="0" w:firstLine="0"/>
              <w:jc w:val="left"/>
              <w:rPr>
                <w:rFonts w:eastAsia="바탕"/>
                <w:lang w:val="en-GB"/>
              </w:rPr>
            </w:pPr>
            <w:r w:rsidRPr="00EB09A8">
              <w:rPr>
                <w:rFonts w:eastAsia="바탕"/>
                <w:highlight w:val="green"/>
                <w:lang w:val="en-GB"/>
              </w:rPr>
              <w:t>Agreement</w:t>
            </w:r>
          </w:p>
          <w:p w14:paraId="0304E03A" w14:textId="77777777" w:rsidR="00EB09A8" w:rsidRPr="00EB09A8" w:rsidRDefault="00EB09A8" w:rsidP="00EB09A8">
            <w:pPr>
              <w:spacing w:before="0" w:after="0" w:line="240" w:lineRule="auto"/>
              <w:ind w:left="0" w:firstLine="0"/>
              <w:jc w:val="left"/>
              <w:rPr>
                <w:rFonts w:eastAsia="바탕"/>
                <w:lang w:val="en-GB"/>
              </w:rPr>
            </w:pPr>
            <w:r w:rsidRPr="00EB09A8">
              <w:rPr>
                <w:rFonts w:eastAsia="바탕"/>
                <w:lang w:val="en-GB"/>
              </w:rPr>
              <w:t>For PDSCH with Msg4 Link level enhancement:</w:t>
            </w:r>
          </w:p>
          <w:p w14:paraId="6D1AC78A" w14:textId="77777777" w:rsidR="00EB09A8" w:rsidRPr="00EB09A8" w:rsidRDefault="00EB09A8" w:rsidP="00EB09A8">
            <w:pPr>
              <w:numPr>
                <w:ilvl w:val="0"/>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Continue studying PDSCH repetition</w:t>
            </w:r>
          </w:p>
          <w:p w14:paraId="3765FB5D" w14:textId="77777777" w:rsidR="00EB09A8" w:rsidRPr="00EB09A8" w:rsidRDefault="00EB09A8" w:rsidP="00EB09A8">
            <w:pPr>
              <w:numPr>
                <w:ilvl w:val="1"/>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Further discuss the specification impact for at least the following:</w:t>
            </w:r>
          </w:p>
          <w:p w14:paraId="5E68DD80" w14:textId="77777777" w:rsidR="00EB09A8" w:rsidRPr="00EB09A8" w:rsidRDefault="00EB09A8" w:rsidP="00EB09A8">
            <w:pPr>
              <w:numPr>
                <w:ilvl w:val="2"/>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Procedure and signaling</w:t>
            </w:r>
          </w:p>
          <w:p w14:paraId="7806529C" w14:textId="77777777" w:rsidR="00EB09A8" w:rsidRPr="00EB09A8" w:rsidRDefault="00EB09A8" w:rsidP="00EB09A8">
            <w:pPr>
              <w:numPr>
                <w:ilvl w:val="2"/>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Repetition factor</w:t>
            </w:r>
          </w:p>
          <w:p w14:paraId="06F453A7" w14:textId="19D4E911" w:rsidR="00EB09A8" w:rsidRPr="00EB09A8" w:rsidRDefault="00EB09A8" w:rsidP="00EB09A8">
            <w:pPr>
              <w:numPr>
                <w:ilvl w:val="1"/>
                <w:numId w:val="40"/>
              </w:numPr>
              <w:suppressAutoHyphens/>
              <w:spacing w:before="0" w:after="0" w:line="240" w:lineRule="auto"/>
              <w:jc w:val="left"/>
              <w:rPr>
                <w:rFonts w:eastAsia="바탕" w:cs="Times"/>
                <w:kern w:val="2"/>
                <w:lang w:val="en-GB" w:eastAsia="x-none"/>
              </w:rPr>
            </w:pPr>
            <w:r w:rsidRPr="00EB09A8">
              <w:rPr>
                <w:rFonts w:eastAsia="바탕" w:cs="Times"/>
                <w:kern w:val="2"/>
                <w:lang w:val="en-GB" w:eastAsia="x-none"/>
              </w:rPr>
              <w:t>Focus on coverage enhancement for set 1-3 with a target CNR of -8 dB for NR NTN DL coverage enhancements at link level.</w:t>
            </w:r>
          </w:p>
        </w:tc>
      </w:tr>
    </w:tbl>
    <w:p w14:paraId="5584D9DB" w14:textId="661D572E" w:rsidR="00EB7CEC" w:rsidRPr="007B1C61" w:rsidRDefault="00EB7CEC" w:rsidP="00EB7CEC">
      <w:pPr>
        <w:ind w:left="0" w:firstLineChars="250" w:firstLine="550"/>
        <w:rPr>
          <w:rFonts w:eastAsiaTheme="minorEastAsia"/>
          <w:sz w:val="22"/>
          <w:lang w:eastAsia="ko-KR"/>
        </w:rPr>
      </w:pPr>
      <w:r w:rsidRPr="007B1C61">
        <w:rPr>
          <w:rFonts w:eastAsiaTheme="minorEastAsia"/>
          <w:sz w:val="22"/>
          <w:lang w:eastAsia="ko-KR"/>
        </w:rPr>
        <w:t>In this contribution, we discuss</w:t>
      </w:r>
      <w:r>
        <w:rPr>
          <w:rFonts w:eastAsiaTheme="minorEastAsia"/>
          <w:sz w:val="22"/>
          <w:lang w:eastAsia="ko-KR"/>
        </w:rPr>
        <w:t xml:space="preserve"> both system-level and link-level mechanism for DL coverage enhancement of NR NTN operation. </w:t>
      </w:r>
      <w:r w:rsidR="00511A46">
        <w:rPr>
          <w:rFonts w:eastAsiaTheme="minorEastAsia" w:hint="eastAsia"/>
          <w:sz w:val="22"/>
          <w:lang w:eastAsia="ko-KR"/>
        </w:rPr>
        <w:t xml:space="preserve">First of all, </w:t>
      </w:r>
      <w:r w:rsidR="00503838">
        <w:rPr>
          <w:rFonts w:eastAsiaTheme="minorEastAsia" w:hint="eastAsia"/>
          <w:sz w:val="22"/>
          <w:lang w:eastAsia="ko-KR"/>
        </w:rPr>
        <w:t>we list the impacts o</w:t>
      </w:r>
      <w:r w:rsidR="00EB15CD">
        <w:rPr>
          <w:rFonts w:eastAsiaTheme="minorEastAsia" w:hint="eastAsia"/>
          <w:sz w:val="22"/>
          <w:lang w:eastAsia="ko-KR"/>
        </w:rPr>
        <w:t>f</w:t>
      </w:r>
      <w:r w:rsidR="00503838">
        <w:rPr>
          <w:rFonts w:eastAsiaTheme="minorEastAsia" w:hint="eastAsia"/>
          <w:sz w:val="22"/>
          <w:lang w:eastAsia="ko-KR"/>
        </w:rPr>
        <w:t xml:space="preserve"> the </w:t>
      </w:r>
      <w:r w:rsidR="001F5E29">
        <w:rPr>
          <w:rFonts w:eastAsiaTheme="minorEastAsia" w:hint="eastAsia"/>
          <w:sz w:val="22"/>
          <w:lang w:eastAsia="ko-KR"/>
        </w:rPr>
        <w:t xml:space="preserve">(default) </w:t>
      </w:r>
      <w:r w:rsidR="00503838">
        <w:rPr>
          <w:rFonts w:eastAsiaTheme="minorEastAsia" w:hint="eastAsia"/>
          <w:sz w:val="22"/>
          <w:lang w:eastAsia="ko-KR"/>
        </w:rPr>
        <w:t xml:space="preserve">SSB periodicity extension. Next, we </w:t>
      </w:r>
      <w:r w:rsidR="00503838">
        <w:rPr>
          <w:rFonts w:eastAsiaTheme="minorEastAsia"/>
          <w:sz w:val="22"/>
          <w:lang w:eastAsia="ko-KR"/>
        </w:rPr>
        <w:t>provide</w:t>
      </w:r>
      <w:r w:rsidR="00503838">
        <w:rPr>
          <w:rFonts w:eastAsiaTheme="minorEastAsia" w:hint="eastAsia"/>
          <w:sz w:val="22"/>
          <w:lang w:eastAsia="ko-KR"/>
        </w:rPr>
        <w:t xml:space="preserve"> potential enhancement scheme for DL coverage extension in NR NTN. </w:t>
      </w:r>
    </w:p>
    <w:p w14:paraId="67789634" w14:textId="77777777" w:rsidR="00EB7CEC" w:rsidRPr="00EB7CEC" w:rsidRDefault="00EB7CEC"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68E3A47D" w14:textId="77777777" w:rsidR="00E80A30" w:rsidRPr="002B6177" w:rsidRDefault="00E80A30" w:rsidP="00E80A30">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 xml:space="preserve">System-level enhancement </w:t>
      </w:r>
    </w:p>
    <w:p w14:paraId="76BF0187" w14:textId="367EA38A" w:rsidR="00AC31FB" w:rsidRDefault="00BB7A53" w:rsidP="001D79C6">
      <w:pPr>
        <w:ind w:left="0" w:firstLine="0"/>
        <w:rPr>
          <w:rFonts w:eastAsiaTheme="minorEastAsia"/>
          <w:sz w:val="22"/>
          <w:szCs w:val="22"/>
          <w:lang w:eastAsia="ko-KR"/>
        </w:rPr>
      </w:pPr>
      <w:r>
        <w:rPr>
          <w:rFonts w:eastAsiaTheme="minorEastAsia" w:hint="eastAsia"/>
          <w:sz w:val="22"/>
          <w:szCs w:val="22"/>
          <w:lang w:eastAsia="ko-KR"/>
        </w:rPr>
        <w:t xml:space="preserve">It was discussed that the </w:t>
      </w:r>
      <w:r>
        <w:rPr>
          <w:rFonts w:eastAsiaTheme="minorEastAsia"/>
          <w:sz w:val="22"/>
          <w:szCs w:val="22"/>
          <w:lang w:eastAsia="ko-KR"/>
        </w:rPr>
        <w:t>possibility</w:t>
      </w:r>
      <w:r>
        <w:rPr>
          <w:rFonts w:eastAsiaTheme="minorEastAsia" w:hint="eastAsia"/>
          <w:sz w:val="22"/>
          <w:szCs w:val="22"/>
          <w:lang w:eastAsia="ko-KR"/>
        </w:rPr>
        <w:t xml:space="preserve"> of increasing SSB periodicity at least to support 1.5% of active beam ratio in NR NTN. </w:t>
      </w:r>
      <w:r w:rsidR="00BE60AE">
        <w:rPr>
          <w:rFonts w:eastAsiaTheme="minorEastAsia" w:hint="eastAsia"/>
          <w:sz w:val="22"/>
          <w:szCs w:val="22"/>
          <w:lang w:eastAsia="ko-KR"/>
        </w:rPr>
        <w:t>For instance, if the SSB periodicity is 160</w:t>
      </w:r>
      <w:r w:rsidR="00C85368">
        <w:rPr>
          <w:rFonts w:eastAsiaTheme="minorEastAsia" w:hint="eastAsia"/>
          <w:sz w:val="22"/>
          <w:szCs w:val="22"/>
          <w:lang w:eastAsia="ko-KR"/>
        </w:rPr>
        <w:t xml:space="preserve"> </w:t>
      </w:r>
      <w:r w:rsidR="00BE60AE">
        <w:rPr>
          <w:rFonts w:eastAsiaTheme="minorEastAsia" w:hint="eastAsia"/>
          <w:sz w:val="22"/>
          <w:szCs w:val="22"/>
          <w:lang w:eastAsia="ko-KR"/>
        </w:rPr>
        <w:t xml:space="preserve">msec with a single SSB occasion within the period, the required active beam ratio for SSB only would be decreased into 0.18%. </w:t>
      </w:r>
      <w:r>
        <w:rPr>
          <w:rFonts w:eastAsiaTheme="minorEastAsia" w:hint="eastAsia"/>
          <w:sz w:val="22"/>
          <w:szCs w:val="22"/>
          <w:lang w:eastAsia="ko-KR"/>
        </w:rPr>
        <w:t>According to the duty-cycle analysis, a</w:t>
      </w:r>
      <w:r w:rsidR="00BE60AE">
        <w:rPr>
          <w:rFonts w:eastAsiaTheme="minorEastAsia" w:hint="eastAsia"/>
          <w:sz w:val="22"/>
          <w:szCs w:val="22"/>
          <w:lang w:eastAsia="ko-KR"/>
        </w:rPr>
        <w:t xml:space="preserve">mong </w:t>
      </w:r>
      <w:r w:rsidR="00C85368">
        <w:rPr>
          <w:rFonts w:eastAsiaTheme="minorEastAsia"/>
          <w:sz w:val="22"/>
          <w:szCs w:val="22"/>
          <w:lang w:eastAsia="ko-KR"/>
        </w:rPr>
        <w:t>the</w:t>
      </w:r>
      <w:r w:rsidR="00C85368">
        <w:rPr>
          <w:rFonts w:eastAsiaTheme="minorEastAsia" w:hint="eastAsia"/>
          <w:sz w:val="22"/>
          <w:szCs w:val="22"/>
          <w:lang w:eastAsia="ko-KR"/>
        </w:rPr>
        <w:t xml:space="preserve"> available 33</w:t>
      </w:r>
      <w:r w:rsidR="00BE60AE">
        <w:rPr>
          <w:rFonts w:eastAsiaTheme="minorEastAsia" w:hint="eastAsia"/>
          <w:sz w:val="22"/>
          <w:szCs w:val="22"/>
          <w:lang w:eastAsia="ko-KR"/>
        </w:rPr>
        <w:t xml:space="preserve"> symbols within the time duration of 160msec, the SSB </w:t>
      </w:r>
      <w:r w:rsidR="00BE60AE">
        <w:rPr>
          <w:rFonts w:eastAsiaTheme="minorEastAsia"/>
          <w:sz w:val="22"/>
          <w:szCs w:val="22"/>
          <w:lang w:eastAsia="ko-KR"/>
        </w:rPr>
        <w:t>will</w:t>
      </w:r>
      <w:r w:rsidR="00BE60AE">
        <w:rPr>
          <w:rFonts w:eastAsiaTheme="minorEastAsia" w:hint="eastAsia"/>
          <w:sz w:val="22"/>
          <w:szCs w:val="22"/>
          <w:lang w:eastAsia="ko-KR"/>
        </w:rPr>
        <w:t xml:space="preserve"> occupy only 4 symbols and 14 symbols could be used for PDCCH/PDSCH for SIB(s). In this case, </w:t>
      </w:r>
      <w:r w:rsidR="00C85368">
        <w:rPr>
          <w:rFonts w:eastAsiaTheme="minorEastAsia" w:hint="eastAsia"/>
          <w:sz w:val="22"/>
          <w:szCs w:val="22"/>
          <w:lang w:eastAsia="ko-KR"/>
        </w:rPr>
        <w:t xml:space="preserve">15 symbols would be available every 160msec for data transmissions. </w:t>
      </w:r>
      <w:r w:rsidR="00AC31FB">
        <w:rPr>
          <w:rFonts w:eastAsiaTheme="minorEastAsia" w:hint="eastAsia"/>
          <w:sz w:val="22"/>
          <w:szCs w:val="22"/>
          <w:lang w:eastAsia="ko-KR"/>
        </w:rPr>
        <w:t xml:space="preserve">On the other hand, if two slots are allocated for SIB1 and SIB19, then only 1 symbol would be available every 160msec for data transmission. </w:t>
      </w:r>
    </w:p>
    <w:p w14:paraId="4C61506E" w14:textId="56517B11" w:rsidR="00FA2573" w:rsidRDefault="00C85368" w:rsidP="00737BB0">
      <w:pPr>
        <w:ind w:left="0" w:firstLineChars="250" w:firstLine="550"/>
        <w:rPr>
          <w:rFonts w:eastAsiaTheme="minorEastAsia"/>
          <w:sz w:val="22"/>
          <w:szCs w:val="22"/>
          <w:lang w:eastAsia="ko-KR"/>
        </w:rPr>
      </w:pPr>
      <w:r>
        <w:rPr>
          <w:rFonts w:eastAsiaTheme="minorEastAsia" w:hint="eastAsia"/>
          <w:sz w:val="22"/>
          <w:szCs w:val="22"/>
          <w:lang w:eastAsia="ko-KR"/>
        </w:rPr>
        <w:t>Meanwhile, it would be necessary to carefully investigate the impact</w:t>
      </w:r>
      <w:r w:rsidR="00EB15CD">
        <w:rPr>
          <w:rFonts w:eastAsiaTheme="minorEastAsia" w:hint="eastAsia"/>
          <w:sz w:val="22"/>
          <w:szCs w:val="22"/>
          <w:lang w:eastAsia="ko-KR"/>
        </w:rPr>
        <w:t>s</w:t>
      </w:r>
      <w:r>
        <w:rPr>
          <w:rFonts w:eastAsiaTheme="minorEastAsia" w:hint="eastAsia"/>
          <w:sz w:val="22"/>
          <w:szCs w:val="22"/>
          <w:lang w:eastAsia="ko-KR"/>
        </w:rPr>
        <w:t xml:space="preserve"> of the increased SSB periodicity.</w:t>
      </w:r>
      <w:r w:rsidR="00AC31FB">
        <w:rPr>
          <w:rFonts w:eastAsiaTheme="minorEastAsia" w:hint="eastAsia"/>
          <w:sz w:val="22"/>
          <w:szCs w:val="22"/>
          <w:lang w:eastAsia="ko-KR"/>
        </w:rPr>
        <w:t xml:space="preserve"> </w:t>
      </w:r>
      <w:r w:rsidR="00FA2573">
        <w:rPr>
          <w:rFonts w:eastAsiaTheme="minorEastAsia" w:hint="eastAsia"/>
          <w:sz w:val="22"/>
          <w:szCs w:val="22"/>
          <w:lang w:eastAsia="ko-KR"/>
        </w:rPr>
        <w:t>If more than 160msec is allowed for SSB periodicity, it would be necessary to update followings accordingly:</w:t>
      </w:r>
    </w:p>
    <w:p w14:paraId="1953904B" w14:textId="7069F1DB" w:rsidR="00FA2573" w:rsidRDefault="00FA2573" w:rsidP="00FA2573">
      <w:pPr>
        <w:pStyle w:val="a5"/>
        <w:numPr>
          <w:ilvl w:val="0"/>
          <w:numId w:val="28"/>
        </w:numPr>
        <w:ind w:leftChars="0"/>
        <w:rPr>
          <w:rFonts w:eastAsiaTheme="minorEastAsia"/>
          <w:sz w:val="22"/>
          <w:szCs w:val="22"/>
          <w:lang w:eastAsia="ko-KR"/>
        </w:rPr>
      </w:pPr>
      <w:r>
        <w:rPr>
          <w:rFonts w:eastAsiaTheme="minorEastAsia" w:hint="eastAsia"/>
          <w:sz w:val="22"/>
          <w:szCs w:val="22"/>
          <w:lang w:eastAsia="ko-KR"/>
        </w:rPr>
        <w:t>SMTC configuration</w:t>
      </w:r>
    </w:p>
    <w:p w14:paraId="40D79D36" w14:textId="00C4DC1F" w:rsidR="00BB7CC9" w:rsidRDefault="00BB7CC9" w:rsidP="00FA2573">
      <w:pPr>
        <w:pStyle w:val="a5"/>
        <w:numPr>
          <w:ilvl w:val="0"/>
          <w:numId w:val="28"/>
        </w:numPr>
        <w:ind w:leftChars="0"/>
        <w:rPr>
          <w:rFonts w:eastAsiaTheme="minorEastAsia"/>
          <w:sz w:val="22"/>
          <w:szCs w:val="22"/>
          <w:lang w:eastAsia="ko-KR"/>
        </w:rPr>
      </w:pPr>
      <w:r>
        <w:rPr>
          <w:rFonts w:eastAsiaTheme="minorEastAsia" w:hint="eastAsia"/>
          <w:sz w:val="22"/>
          <w:szCs w:val="22"/>
          <w:lang w:eastAsia="ko-KR"/>
        </w:rPr>
        <w:t>Requirement for the cell re-selection</w:t>
      </w:r>
    </w:p>
    <w:p w14:paraId="56959867" w14:textId="7DE7CE05" w:rsidR="00FA2573" w:rsidRDefault="00FA2573" w:rsidP="001D79C6">
      <w:pPr>
        <w:pStyle w:val="a5"/>
        <w:numPr>
          <w:ilvl w:val="1"/>
          <w:numId w:val="28"/>
        </w:numPr>
        <w:ind w:leftChars="0"/>
        <w:rPr>
          <w:rFonts w:eastAsiaTheme="minorEastAsia"/>
          <w:sz w:val="22"/>
          <w:szCs w:val="22"/>
          <w:lang w:eastAsia="ko-KR"/>
        </w:rPr>
      </w:pPr>
      <w:r>
        <w:rPr>
          <w:rFonts w:eastAsiaTheme="minorEastAsia" w:hint="eastAsia"/>
          <w:sz w:val="22"/>
          <w:szCs w:val="22"/>
          <w:lang w:eastAsia="ko-KR"/>
        </w:rPr>
        <w:t xml:space="preserve">Measurement and evaluation of serving cell </w:t>
      </w:r>
    </w:p>
    <w:p w14:paraId="7EC1F4EC" w14:textId="1F842D50" w:rsidR="00BB7CC9" w:rsidRDefault="00BB7CC9" w:rsidP="001D79C6">
      <w:pPr>
        <w:pStyle w:val="a5"/>
        <w:numPr>
          <w:ilvl w:val="1"/>
          <w:numId w:val="28"/>
        </w:numPr>
        <w:ind w:leftChars="0"/>
        <w:rPr>
          <w:rFonts w:eastAsiaTheme="minorEastAsia"/>
          <w:sz w:val="22"/>
          <w:szCs w:val="22"/>
          <w:lang w:eastAsia="ko-KR"/>
        </w:rPr>
      </w:pPr>
      <w:r w:rsidRPr="00BB7CC9">
        <w:rPr>
          <w:rFonts w:eastAsiaTheme="minorEastAsia"/>
          <w:sz w:val="22"/>
          <w:szCs w:val="22"/>
          <w:lang w:eastAsia="ko-KR"/>
        </w:rPr>
        <w:t>Measurements of intra-frequency NR cells</w:t>
      </w:r>
    </w:p>
    <w:p w14:paraId="18AAFD8A" w14:textId="69BD33CF" w:rsidR="00FA2573" w:rsidRDefault="00BB7CC9">
      <w:pPr>
        <w:pStyle w:val="a5"/>
        <w:numPr>
          <w:ilvl w:val="1"/>
          <w:numId w:val="28"/>
        </w:numPr>
        <w:ind w:leftChars="0"/>
        <w:rPr>
          <w:rFonts w:eastAsiaTheme="minorEastAsia"/>
          <w:sz w:val="22"/>
          <w:szCs w:val="22"/>
          <w:lang w:eastAsia="ko-KR"/>
        </w:rPr>
      </w:pPr>
      <w:r w:rsidRPr="00BB7CC9">
        <w:rPr>
          <w:rFonts w:eastAsiaTheme="minorEastAsia"/>
          <w:sz w:val="22"/>
          <w:szCs w:val="22"/>
          <w:lang w:eastAsia="ko-KR"/>
        </w:rPr>
        <w:t>Measurements of inter-frequency NR cells</w:t>
      </w:r>
    </w:p>
    <w:p w14:paraId="588437B8" w14:textId="467F9660" w:rsidR="00B535A0" w:rsidRPr="00FA2573" w:rsidRDefault="00B535A0" w:rsidP="00B535A0">
      <w:pPr>
        <w:pStyle w:val="a5"/>
        <w:numPr>
          <w:ilvl w:val="0"/>
          <w:numId w:val="28"/>
        </w:numPr>
        <w:ind w:leftChars="0"/>
        <w:rPr>
          <w:rFonts w:eastAsiaTheme="minorEastAsia"/>
          <w:sz w:val="22"/>
          <w:szCs w:val="22"/>
          <w:lang w:eastAsia="ko-KR"/>
        </w:rPr>
      </w:pPr>
      <w:r>
        <w:rPr>
          <w:rFonts w:eastAsiaTheme="minorEastAsia" w:hint="eastAsia"/>
          <w:sz w:val="22"/>
          <w:szCs w:val="22"/>
          <w:lang w:eastAsia="ko-KR"/>
        </w:rPr>
        <w:t xml:space="preserve">Requirement for UE transmit timing </w:t>
      </w:r>
    </w:p>
    <w:p w14:paraId="3018DD5F" w14:textId="0EEB1A57" w:rsidR="00641AAD" w:rsidRDefault="008C3597" w:rsidP="00641AAD">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the section 4.2C in TS38.133, the UE </w:t>
      </w:r>
      <w:r w:rsidR="00BB7CC9">
        <w:rPr>
          <w:rFonts w:eastAsiaTheme="minorEastAsia" w:hint="eastAsia"/>
          <w:sz w:val="22"/>
          <w:szCs w:val="22"/>
          <w:lang w:eastAsia="ko-KR"/>
        </w:rPr>
        <w:t>requirement</w:t>
      </w:r>
      <w:r w:rsidR="001630E5">
        <w:rPr>
          <w:rFonts w:eastAsiaTheme="minorEastAsia" w:hint="eastAsia"/>
          <w:sz w:val="22"/>
          <w:szCs w:val="22"/>
          <w:lang w:eastAsia="ko-KR"/>
        </w:rPr>
        <w:t>s</w:t>
      </w:r>
      <w:r>
        <w:rPr>
          <w:rFonts w:eastAsiaTheme="minorEastAsia" w:hint="eastAsia"/>
          <w:sz w:val="22"/>
          <w:szCs w:val="22"/>
          <w:lang w:eastAsia="ko-KR"/>
        </w:rPr>
        <w:t xml:space="preserve"> on SS-RSRP and SS-RSRQ measurement of the serving cell</w:t>
      </w:r>
      <w:r w:rsidR="00BB7CC9">
        <w:rPr>
          <w:rFonts w:eastAsiaTheme="minorEastAsia" w:hint="eastAsia"/>
          <w:sz w:val="22"/>
          <w:szCs w:val="22"/>
          <w:lang w:eastAsia="ko-KR"/>
        </w:rPr>
        <w:t xml:space="preserve"> and/or neighbor cells</w:t>
      </w:r>
      <w:r>
        <w:rPr>
          <w:rFonts w:eastAsiaTheme="minorEastAsia" w:hint="eastAsia"/>
          <w:sz w:val="22"/>
          <w:szCs w:val="22"/>
          <w:lang w:eastAsia="ko-KR"/>
        </w:rPr>
        <w:t xml:space="preserve"> </w:t>
      </w:r>
      <w:r w:rsidR="00BB7CC9">
        <w:rPr>
          <w:rFonts w:eastAsiaTheme="minorEastAsia" w:hint="eastAsia"/>
          <w:sz w:val="22"/>
          <w:szCs w:val="22"/>
          <w:lang w:eastAsia="ko-KR"/>
        </w:rPr>
        <w:t>are</w:t>
      </w:r>
      <w:r>
        <w:rPr>
          <w:rFonts w:eastAsiaTheme="minorEastAsia" w:hint="eastAsia"/>
          <w:sz w:val="22"/>
          <w:szCs w:val="22"/>
          <w:lang w:eastAsia="ko-KR"/>
        </w:rPr>
        <w:t xml:space="preserve"> defined</w:t>
      </w:r>
      <w:r w:rsidR="001630E5">
        <w:rPr>
          <w:rFonts w:eastAsiaTheme="minorEastAsia" w:hint="eastAsia"/>
          <w:sz w:val="22"/>
          <w:szCs w:val="22"/>
          <w:lang w:eastAsia="ko-KR"/>
        </w:rPr>
        <w:t xml:space="preserve"> across a variety of combinations of the DRX cycle length and SMTC periodicity</w:t>
      </w:r>
      <w:r>
        <w:rPr>
          <w:rFonts w:eastAsiaTheme="minorEastAsia" w:hint="eastAsia"/>
          <w:sz w:val="22"/>
          <w:szCs w:val="22"/>
          <w:lang w:eastAsia="ko-KR"/>
        </w:rPr>
        <w:t xml:space="preserve">. Meanwhile, it was assumed that the SMTC periodicity </w:t>
      </w:r>
      <w:r w:rsidR="0003109A">
        <w:rPr>
          <w:rFonts w:eastAsiaTheme="minorEastAsia" w:hint="eastAsia"/>
          <w:sz w:val="22"/>
          <w:szCs w:val="22"/>
          <w:lang w:eastAsia="ko-KR"/>
        </w:rPr>
        <w:t>is up to</w:t>
      </w:r>
      <w:r>
        <w:rPr>
          <w:rFonts w:eastAsiaTheme="minorEastAsia" w:hint="eastAsia"/>
          <w:sz w:val="22"/>
          <w:szCs w:val="22"/>
          <w:lang w:eastAsia="ko-KR"/>
        </w:rPr>
        <w:t xml:space="preserve"> 160</w:t>
      </w:r>
      <w:r w:rsidR="00535A38">
        <w:rPr>
          <w:rFonts w:eastAsiaTheme="minorEastAsia" w:hint="eastAsia"/>
          <w:sz w:val="22"/>
          <w:szCs w:val="22"/>
          <w:lang w:eastAsia="ko-KR"/>
        </w:rPr>
        <w:t xml:space="preserve"> </w:t>
      </w:r>
      <w:r>
        <w:rPr>
          <w:rFonts w:eastAsiaTheme="minorEastAsia" w:hint="eastAsia"/>
          <w:sz w:val="22"/>
          <w:szCs w:val="22"/>
          <w:lang w:eastAsia="ko-KR"/>
        </w:rPr>
        <w:t>msec</w:t>
      </w:r>
      <w:r w:rsidR="0003109A">
        <w:rPr>
          <w:rFonts w:eastAsiaTheme="minorEastAsia" w:hint="eastAsia"/>
          <w:sz w:val="22"/>
          <w:szCs w:val="22"/>
          <w:lang w:eastAsia="ko-KR"/>
        </w:rPr>
        <w:t xml:space="preserve">. </w:t>
      </w:r>
      <w:r w:rsidR="00BB7CC9">
        <w:rPr>
          <w:rFonts w:eastAsiaTheme="minorEastAsia" w:hint="eastAsia"/>
          <w:sz w:val="22"/>
          <w:szCs w:val="22"/>
          <w:lang w:eastAsia="ko-KR"/>
        </w:rPr>
        <w:t xml:space="preserve">For the neighbor cell measurement, the DRX </w:t>
      </w:r>
      <w:r w:rsidR="00BB7CC9">
        <w:rPr>
          <w:rFonts w:eastAsiaTheme="minorEastAsia"/>
          <w:sz w:val="22"/>
          <w:szCs w:val="22"/>
          <w:lang w:eastAsia="ko-KR"/>
        </w:rPr>
        <w:t>cycle</w:t>
      </w:r>
      <w:r w:rsidR="00BB7CC9">
        <w:rPr>
          <w:rFonts w:eastAsiaTheme="minorEastAsia" w:hint="eastAsia"/>
          <w:sz w:val="22"/>
          <w:szCs w:val="22"/>
          <w:lang w:eastAsia="ko-KR"/>
        </w:rPr>
        <w:t xml:space="preserve"> </w:t>
      </w:r>
      <w:r w:rsidR="00BB7CC9">
        <w:rPr>
          <w:rFonts w:eastAsiaTheme="minorEastAsia"/>
          <w:sz w:val="22"/>
          <w:szCs w:val="22"/>
          <w:lang w:eastAsia="ko-KR"/>
        </w:rPr>
        <w:t>length</w:t>
      </w:r>
      <w:r w:rsidR="00BB7CC9">
        <w:rPr>
          <w:rFonts w:eastAsiaTheme="minorEastAsia" w:hint="eastAsia"/>
          <w:sz w:val="22"/>
          <w:szCs w:val="22"/>
          <w:lang w:eastAsia="ko-KR"/>
        </w:rPr>
        <w:t xml:space="preserve"> is always larger than the SMTC periodicity. </w:t>
      </w:r>
      <w:r w:rsidR="0003109A">
        <w:rPr>
          <w:rFonts w:eastAsiaTheme="minorEastAsia" w:hint="eastAsia"/>
          <w:sz w:val="22"/>
          <w:szCs w:val="22"/>
          <w:lang w:eastAsia="ko-KR"/>
        </w:rPr>
        <w:t xml:space="preserve">In this point of view, when the larger STMC periodicity is </w:t>
      </w:r>
      <w:r w:rsidR="0003109A">
        <w:rPr>
          <w:rFonts w:eastAsiaTheme="minorEastAsia"/>
          <w:sz w:val="22"/>
          <w:szCs w:val="22"/>
          <w:lang w:eastAsia="ko-KR"/>
        </w:rPr>
        <w:t>introduced</w:t>
      </w:r>
      <w:r w:rsidR="0003109A">
        <w:rPr>
          <w:rFonts w:eastAsiaTheme="minorEastAsia" w:hint="eastAsia"/>
          <w:sz w:val="22"/>
          <w:szCs w:val="22"/>
          <w:lang w:eastAsia="ko-KR"/>
        </w:rPr>
        <w:t xml:space="preserve"> due </w:t>
      </w:r>
      <w:r w:rsidR="0003109A">
        <w:rPr>
          <w:rFonts w:eastAsiaTheme="minorEastAsia"/>
          <w:sz w:val="22"/>
          <w:szCs w:val="22"/>
          <w:lang w:eastAsia="ko-KR"/>
        </w:rPr>
        <w:t>to the</w:t>
      </w:r>
      <w:r w:rsidR="0003109A">
        <w:rPr>
          <w:rFonts w:eastAsiaTheme="minorEastAsia" w:hint="eastAsia"/>
          <w:sz w:val="22"/>
          <w:szCs w:val="22"/>
          <w:lang w:eastAsia="ko-KR"/>
        </w:rPr>
        <w:t xml:space="preserve"> SSB periodicity extension, it would be necessary to investigate how to define or reuse the UE behavior</w:t>
      </w:r>
      <w:r w:rsidR="00535A38">
        <w:rPr>
          <w:rFonts w:eastAsiaTheme="minorEastAsia" w:hint="eastAsia"/>
          <w:sz w:val="22"/>
          <w:szCs w:val="22"/>
          <w:lang w:eastAsia="ko-KR"/>
        </w:rPr>
        <w:t xml:space="preserve"> or </w:t>
      </w:r>
      <w:r w:rsidR="00535A38">
        <w:rPr>
          <w:rFonts w:eastAsiaTheme="minorEastAsia"/>
          <w:sz w:val="22"/>
          <w:szCs w:val="22"/>
          <w:lang w:eastAsia="ko-KR"/>
        </w:rPr>
        <w:t>requirement</w:t>
      </w:r>
      <w:r w:rsidR="0003109A">
        <w:rPr>
          <w:rFonts w:eastAsiaTheme="minorEastAsia" w:hint="eastAsia"/>
          <w:sz w:val="22"/>
          <w:szCs w:val="22"/>
          <w:lang w:eastAsia="ko-KR"/>
        </w:rPr>
        <w:t xml:space="preserve"> for SS-RSRP/SS-RSRQ measurement of the serving cell</w:t>
      </w:r>
      <w:r w:rsidR="00535A38" w:rsidRPr="00535A38">
        <w:rPr>
          <w:rFonts w:eastAsiaTheme="minorEastAsia" w:hint="eastAsia"/>
          <w:sz w:val="22"/>
          <w:szCs w:val="22"/>
          <w:lang w:eastAsia="ko-KR"/>
        </w:rPr>
        <w:t xml:space="preserve"> </w:t>
      </w:r>
      <w:r w:rsidR="00535A38">
        <w:rPr>
          <w:rFonts w:eastAsiaTheme="minorEastAsia" w:hint="eastAsia"/>
          <w:sz w:val="22"/>
          <w:szCs w:val="22"/>
          <w:lang w:eastAsia="ko-KR"/>
        </w:rPr>
        <w:t>and/or neighbor cells</w:t>
      </w:r>
      <w:r w:rsidR="0003109A">
        <w:rPr>
          <w:rFonts w:eastAsiaTheme="minorEastAsia" w:hint="eastAsia"/>
          <w:sz w:val="22"/>
          <w:szCs w:val="22"/>
          <w:lang w:eastAsia="ko-KR"/>
        </w:rPr>
        <w:t xml:space="preserve">. </w:t>
      </w:r>
    </w:p>
    <w:p w14:paraId="512C4ED9" w14:textId="5CB223CD" w:rsidR="00641AAD" w:rsidRDefault="00641AAD" w:rsidP="00641AAD">
      <w:pPr>
        <w:ind w:left="0" w:firstLineChars="250" w:firstLine="550"/>
        <w:rPr>
          <w:rFonts w:eastAsiaTheme="minorEastAsia"/>
          <w:sz w:val="22"/>
          <w:szCs w:val="22"/>
          <w:lang w:eastAsia="ko-KR"/>
        </w:rPr>
      </w:pPr>
      <w:r>
        <w:rPr>
          <w:rFonts w:eastAsiaTheme="minorEastAsia" w:hint="eastAsia"/>
          <w:sz w:val="22"/>
          <w:szCs w:val="22"/>
          <w:lang w:eastAsia="ko-KR"/>
        </w:rPr>
        <w:t xml:space="preserve">On the other hand, </w:t>
      </w:r>
      <w:r w:rsidR="002B7A3B">
        <w:rPr>
          <w:rFonts w:eastAsiaTheme="minorEastAsia" w:hint="eastAsia"/>
          <w:sz w:val="22"/>
          <w:szCs w:val="22"/>
          <w:lang w:eastAsia="ko-KR"/>
        </w:rPr>
        <w:t xml:space="preserve">in case of cell selection, there is no explicit UE requirement for the </w:t>
      </w:r>
      <w:r w:rsidR="002B7A3B">
        <w:rPr>
          <w:rFonts w:eastAsiaTheme="minorEastAsia"/>
          <w:sz w:val="22"/>
          <w:szCs w:val="22"/>
          <w:lang w:eastAsia="ko-KR"/>
        </w:rPr>
        <w:t>measurement</w:t>
      </w:r>
      <w:r w:rsidR="002B7A3B">
        <w:rPr>
          <w:rFonts w:eastAsiaTheme="minorEastAsia" w:hint="eastAsia"/>
          <w:sz w:val="22"/>
          <w:szCs w:val="22"/>
          <w:lang w:eastAsia="ko-KR"/>
        </w:rPr>
        <w:t xml:space="preserve">. Moreover, in multi-beam operation, </w:t>
      </w:r>
      <w:r w:rsidR="002B7A3B" w:rsidRPr="002B7A3B">
        <w:rPr>
          <w:rFonts w:eastAsiaTheme="minorEastAsia"/>
          <w:sz w:val="22"/>
          <w:szCs w:val="22"/>
          <w:lang w:eastAsia="ko-KR"/>
        </w:rPr>
        <w:t>measurement quantity of a cell is up to UE implementation</w:t>
      </w:r>
      <w:r w:rsidR="002B7A3B">
        <w:rPr>
          <w:rFonts w:eastAsiaTheme="minorEastAsia" w:hint="eastAsia"/>
          <w:sz w:val="22"/>
          <w:szCs w:val="22"/>
          <w:lang w:eastAsia="ko-KR"/>
        </w:rPr>
        <w:t xml:space="preserve"> for cell selection</w:t>
      </w:r>
      <w:r w:rsidR="00003083">
        <w:rPr>
          <w:rFonts w:eastAsiaTheme="minorEastAsia" w:hint="eastAsia"/>
          <w:sz w:val="22"/>
          <w:szCs w:val="22"/>
          <w:lang w:eastAsia="ko-KR"/>
        </w:rPr>
        <w:t xml:space="preserve"> process</w:t>
      </w:r>
      <w:r w:rsidR="002B7A3B">
        <w:rPr>
          <w:rFonts w:eastAsiaTheme="minorEastAsia" w:hint="eastAsia"/>
          <w:sz w:val="22"/>
          <w:szCs w:val="22"/>
          <w:lang w:eastAsia="ko-KR"/>
        </w:rPr>
        <w:t xml:space="preserve">. </w:t>
      </w:r>
    </w:p>
    <w:p w14:paraId="57C65122" w14:textId="3FDC8113" w:rsidR="005635C3" w:rsidRDefault="005635C3" w:rsidP="00641AAD">
      <w:pPr>
        <w:ind w:left="0" w:firstLineChars="250" w:firstLine="550"/>
        <w:rPr>
          <w:rFonts w:eastAsiaTheme="minorEastAsia"/>
          <w:sz w:val="22"/>
          <w:szCs w:val="22"/>
          <w:lang w:eastAsia="ko-KR"/>
        </w:rPr>
      </w:pPr>
      <w:r>
        <w:rPr>
          <w:rFonts w:eastAsiaTheme="minorEastAsia" w:hint="eastAsia"/>
          <w:sz w:val="22"/>
          <w:szCs w:val="22"/>
          <w:lang w:eastAsia="ko-KR"/>
        </w:rPr>
        <w:t>According to TS38.213, for initial access, UE</w:t>
      </w:r>
      <w:r>
        <w:rPr>
          <w:rFonts w:eastAsiaTheme="minorEastAsia"/>
          <w:sz w:val="22"/>
          <w:szCs w:val="22"/>
          <w:lang w:eastAsia="ko-KR"/>
        </w:rPr>
        <w:t>’</w:t>
      </w:r>
      <w:r>
        <w:rPr>
          <w:rFonts w:eastAsiaTheme="minorEastAsia" w:hint="eastAsia"/>
          <w:sz w:val="22"/>
          <w:szCs w:val="22"/>
          <w:lang w:eastAsia="ko-KR"/>
        </w:rPr>
        <w:t xml:space="preserve">s assumption on the SSB periodicity is 20msec, but it does not imply that the gNB </w:t>
      </w:r>
      <w:r w:rsidR="00905F14">
        <w:rPr>
          <w:rFonts w:eastAsiaTheme="minorEastAsia" w:hint="eastAsia"/>
          <w:sz w:val="22"/>
          <w:szCs w:val="22"/>
          <w:lang w:eastAsia="ko-KR"/>
        </w:rPr>
        <w:t xml:space="preserve">always </w:t>
      </w:r>
      <w:r>
        <w:rPr>
          <w:rFonts w:eastAsiaTheme="minorEastAsia" w:hint="eastAsia"/>
          <w:sz w:val="22"/>
          <w:szCs w:val="22"/>
          <w:lang w:eastAsia="ko-KR"/>
        </w:rPr>
        <w:t>transmit the SSB every 20msec. In other words, regardless of UE</w:t>
      </w:r>
      <w:r>
        <w:rPr>
          <w:rFonts w:eastAsiaTheme="minorEastAsia"/>
          <w:sz w:val="22"/>
          <w:szCs w:val="22"/>
          <w:lang w:eastAsia="ko-KR"/>
        </w:rPr>
        <w:t>’</w:t>
      </w:r>
      <w:r>
        <w:rPr>
          <w:rFonts w:eastAsiaTheme="minorEastAsia" w:hint="eastAsia"/>
          <w:sz w:val="22"/>
          <w:szCs w:val="22"/>
          <w:lang w:eastAsia="ko-KR"/>
        </w:rPr>
        <w:t xml:space="preserve">s assumption, it is possible that the gNB selects larger SSB </w:t>
      </w:r>
      <w:r>
        <w:rPr>
          <w:rFonts w:eastAsiaTheme="minorEastAsia"/>
          <w:sz w:val="22"/>
          <w:szCs w:val="22"/>
          <w:lang w:eastAsia="ko-KR"/>
        </w:rPr>
        <w:t>periodicity</w:t>
      </w:r>
      <w:r w:rsidR="00905F14">
        <w:rPr>
          <w:rFonts w:eastAsiaTheme="minorEastAsia" w:hint="eastAsia"/>
          <w:sz w:val="22"/>
          <w:szCs w:val="22"/>
          <w:lang w:eastAsia="ko-KR"/>
        </w:rPr>
        <w:t xml:space="preserve"> even with the existing specification</w:t>
      </w:r>
      <w:r>
        <w:rPr>
          <w:rFonts w:eastAsiaTheme="minorEastAsia" w:hint="eastAsia"/>
          <w:sz w:val="22"/>
          <w:szCs w:val="22"/>
          <w:lang w:eastAsia="ko-KR"/>
        </w:rPr>
        <w:t xml:space="preserve">. </w:t>
      </w:r>
    </w:p>
    <w:p w14:paraId="50099393" w14:textId="074E27F6" w:rsidR="00B535A0" w:rsidRDefault="00B535A0" w:rsidP="00641AAD">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According to the section 7.1C in TS38.133, the UE transmit timing requirement considers the SSB periodicity of 160msec. Therefore, if we consider more than 160msec for SSB periodicity, RAN4 may need to redefine the requirement for UE transmit timing as well for the larger SSB periodicity. </w:t>
      </w:r>
    </w:p>
    <w:p w14:paraId="7C4B888B" w14:textId="002A3206" w:rsidR="005635C3" w:rsidRDefault="005635C3" w:rsidP="00641AAD">
      <w:pPr>
        <w:ind w:left="0" w:firstLineChars="250" w:firstLine="550"/>
        <w:rPr>
          <w:rFonts w:eastAsiaTheme="minorEastAsia"/>
          <w:sz w:val="22"/>
          <w:szCs w:val="22"/>
          <w:lang w:eastAsia="ko-KR"/>
        </w:rPr>
      </w:pPr>
      <w:r>
        <w:rPr>
          <w:rFonts w:eastAsiaTheme="minorEastAsia" w:hint="eastAsia"/>
          <w:sz w:val="22"/>
          <w:szCs w:val="22"/>
          <w:lang w:eastAsia="ko-KR"/>
        </w:rPr>
        <w:t xml:space="preserve">In those points of views, </w:t>
      </w:r>
      <w:r w:rsidR="006A740C">
        <w:rPr>
          <w:rFonts w:eastAsiaTheme="minorEastAsia" w:hint="eastAsia"/>
          <w:sz w:val="22"/>
          <w:szCs w:val="22"/>
          <w:lang w:eastAsia="ko-KR"/>
        </w:rPr>
        <w:t xml:space="preserve">the existing SSB pattern and periodicity could be reused even for Rel-19 NR NTN. On the other hand, the </w:t>
      </w:r>
      <w:r w:rsidR="006A740C">
        <w:rPr>
          <w:rFonts w:eastAsiaTheme="minorEastAsia"/>
          <w:sz w:val="22"/>
          <w:szCs w:val="22"/>
          <w:lang w:eastAsia="ko-KR"/>
        </w:rPr>
        <w:t>assumption</w:t>
      </w:r>
      <w:r w:rsidR="006A740C">
        <w:rPr>
          <w:rFonts w:eastAsiaTheme="minorEastAsia" w:hint="eastAsia"/>
          <w:sz w:val="22"/>
          <w:szCs w:val="22"/>
          <w:lang w:eastAsia="ko-KR"/>
        </w:rPr>
        <w:t xml:space="preserve"> on SSB periodicity at </w:t>
      </w:r>
      <w:r w:rsidR="00905F14">
        <w:rPr>
          <w:rFonts w:eastAsiaTheme="minorEastAsia" w:hint="eastAsia"/>
          <w:sz w:val="22"/>
          <w:szCs w:val="22"/>
          <w:lang w:eastAsia="ko-KR"/>
        </w:rPr>
        <w:t xml:space="preserve">the </w:t>
      </w:r>
      <w:r w:rsidR="006A740C">
        <w:rPr>
          <w:rFonts w:eastAsiaTheme="minorEastAsia" w:hint="eastAsia"/>
          <w:sz w:val="22"/>
          <w:szCs w:val="22"/>
          <w:lang w:eastAsia="ko-KR"/>
        </w:rPr>
        <w:t xml:space="preserve">UE side for initial access could be </w:t>
      </w:r>
      <w:r w:rsidR="006A740C">
        <w:rPr>
          <w:rFonts w:eastAsiaTheme="minorEastAsia"/>
          <w:sz w:val="22"/>
          <w:szCs w:val="22"/>
          <w:lang w:eastAsia="ko-KR"/>
        </w:rPr>
        <w:t>updated</w:t>
      </w:r>
      <w:r w:rsidR="006A740C">
        <w:rPr>
          <w:rFonts w:eastAsiaTheme="minorEastAsia" w:hint="eastAsia"/>
          <w:sz w:val="22"/>
          <w:szCs w:val="22"/>
          <w:lang w:eastAsia="ko-KR"/>
        </w:rPr>
        <w:t xml:space="preserve"> if necessary. </w:t>
      </w:r>
    </w:p>
    <w:p w14:paraId="7E7CF85A" w14:textId="19D90736" w:rsidR="006A740C" w:rsidRDefault="006A740C" w:rsidP="006A740C">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1: Introducing new SSB pattern and/or periodicity will cause additional specification works especially for cell (re)selection requirement and process. </w:t>
      </w:r>
    </w:p>
    <w:p w14:paraId="36C23F59" w14:textId="47A6ECA5" w:rsidR="006A740C" w:rsidRDefault="006A740C" w:rsidP="006A740C">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2: According the existing </w:t>
      </w:r>
      <w:r>
        <w:rPr>
          <w:rFonts w:eastAsiaTheme="minorEastAsia"/>
          <w:b/>
          <w:bCs/>
          <w:i/>
          <w:iCs/>
          <w:sz w:val="22"/>
          <w:szCs w:val="22"/>
          <w:lang w:eastAsia="ko-KR"/>
        </w:rPr>
        <w:t>specification</w:t>
      </w:r>
      <w:r>
        <w:rPr>
          <w:rFonts w:eastAsiaTheme="minorEastAsia" w:hint="eastAsia"/>
          <w:b/>
          <w:bCs/>
          <w:i/>
          <w:iCs/>
          <w:sz w:val="22"/>
          <w:szCs w:val="22"/>
          <w:lang w:eastAsia="ko-KR"/>
        </w:rPr>
        <w:t xml:space="preserve">, it is allowed that the gNB selects SSB periodicity other than 20msec even for initial access while the UE assumes that the SSB is transmitted with 20msec periodicity. </w:t>
      </w:r>
    </w:p>
    <w:p w14:paraId="3D9C90AD" w14:textId="0A3332E3" w:rsidR="006A740C" w:rsidRDefault="006A740C" w:rsidP="006A740C">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1: </w:t>
      </w:r>
      <w:r w:rsidR="002A1A29">
        <w:rPr>
          <w:rFonts w:eastAsiaTheme="minorEastAsia" w:hint="eastAsia"/>
          <w:b/>
          <w:bCs/>
          <w:i/>
          <w:iCs/>
          <w:sz w:val="22"/>
          <w:szCs w:val="22"/>
          <w:lang w:eastAsia="ko-KR"/>
        </w:rPr>
        <w:t xml:space="preserve">RAN1 does not pursue further extending the </w:t>
      </w:r>
      <w:r w:rsidR="002A1A29" w:rsidRPr="002A1A29">
        <w:rPr>
          <w:rFonts w:eastAsiaTheme="minorEastAsia"/>
          <w:b/>
          <w:bCs/>
          <w:i/>
          <w:iCs/>
          <w:sz w:val="22"/>
          <w:szCs w:val="22"/>
          <w:lang w:eastAsia="ko-KR"/>
        </w:rPr>
        <w:t xml:space="preserve">maximum of the additional default value </w:t>
      </w:r>
      <w:r w:rsidR="002A1A29">
        <w:rPr>
          <w:rFonts w:eastAsiaTheme="minorEastAsia" w:hint="eastAsia"/>
          <w:b/>
          <w:bCs/>
          <w:i/>
          <w:iCs/>
          <w:sz w:val="22"/>
          <w:szCs w:val="22"/>
          <w:lang w:eastAsia="ko-KR"/>
        </w:rPr>
        <w:t>to be more than 160msecin</w:t>
      </w:r>
      <w:r>
        <w:rPr>
          <w:rFonts w:eastAsiaTheme="minorEastAsia" w:hint="eastAsia"/>
          <w:b/>
          <w:bCs/>
          <w:i/>
          <w:iCs/>
          <w:sz w:val="22"/>
          <w:szCs w:val="22"/>
          <w:lang w:eastAsia="ko-KR"/>
        </w:rPr>
        <w:t xml:space="preserve"> Rel-19 NR NTN. </w:t>
      </w:r>
    </w:p>
    <w:p w14:paraId="7FF0CC80" w14:textId="4FC8DE59" w:rsidR="003C53E0" w:rsidRDefault="006A740C" w:rsidP="00737BB0">
      <w:pPr>
        <w:ind w:left="0" w:firstLineChars="250" w:firstLine="550"/>
        <w:rPr>
          <w:rFonts w:eastAsiaTheme="minorEastAsia"/>
          <w:sz w:val="22"/>
          <w:szCs w:val="22"/>
          <w:lang w:eastAsia="ko-KR"/>
        </w:rPr>
      </w:pPr>
      <w:r>
        <w:rPr>
          <w:rFonts w:eastAsiaTheme="minorEastAsia" w:hint="eastAsia"/>
          <w:sz w:val="22"/>
          <w:szCs w:val="22"/>
          <w:lang w:eastAsia="ko-KR"/>
        </w:rPr>
        <w:t xml:space="preserve">To support 1.5% of active beam ratio, another </w:t>
      </w:r>
      <w:r w:rsidR="003C53E0">
        <w:rPr>
          <w:rFonts w:eastAsiaTheme="minorEastAsia" w:hint="eastAsia"/>
          <w:sz w:val="22"/>
          <w:szCs w:val="22"/>
          <w:lang w:eastAsia="ko-KR"/>
        </w:rPr>
        <w:t xml:space="preserve">approach would </w:t>
      </w:r>
      <w:r w:rsidR="00B61C00">
        <w:rPr>
          <w:rFonts w:eastAsiaTheme="minorEastAsia" w:hint="eastAsia"/>
          <w:sz w:val="22"/>
          <w:szCs w:val="22"/>
          <w:lang w:eastAsia="ko-KR"/>
        </w:rPr>
        <w:t>employ the concept of the</w:t>
      </w:r>
      <w:r w:rsidR="003C53E0">
        <w:rPr>
          <w:rFonts w:eastAsiaTheme="minorEastAsia" w:hint="eastAsia"/>
          <w:sz w:val="22"/>
          <w:szCs w:val="22"/>
          <w:lang w:eastAsia="ko-KR"/>
        </w:rPr>
        <w:t xml:space="preserve"> wide beam footprint.</w:t>
      </w:r>
      <w:r w:rsidR="002A1A29">
        <w:rPr>
          <w:rFonts w:eastAsiaTheme="minorEastAsia" w:hint="eastAsia"/>
          <w:sz w:val="22"/>
          <w:szCs w:val="22"/>
          <w:lang w:eastAsia="ko-KR"/>
        </w:rPr>
        <w:t xml:space="preserve"> To be specific</w:t>
      </w:r>
      <w:r w:rsidR="00114E65">
        <w:rPr>
          <w:rFonts w:eastAsiaTheme="minorEastAsia" w:hint="eastAsia"/>
          <w:sz w:val="22"/>
          <w:szCs w:val="22"/>
          <w:lang w:eastAsia="ko-KR"/>
        </w:rPr>
        <w:t xml:space="preserve">, a single component beam footprint among all the component beam footprint of the wide beam footprint would be active, and then the active component beam footprint covers the coverages of all the component beam footprints. </w:t>
      </w:r>
      <w:r w:rsidR="008F4192">
        <w:rPr>
          <w:rFonts w:eastAsiaTheme="minorEastAsia" w:hint="eastAsia"/>
          <w:sz w:val="22"/>
          <w:szCs w:val="22"/>
          <w:lang w:eastAsia="ko-KR"/>
        </w:rPr>
        <w:t>However</w:t>
      </w:r>
      <w:r w:rsidR="00114E65">
        <w:rPr>
          <w:rFonts w:eastAsiaTheme="minorEastAsia" w:hint="eastAsia"/>
          <w:sz w:val="22"/>
          <w:szCs w:val="22"/>
          <w:lang w:eastAsia="ko-KR"/>
        </w:rPr>
        <w:t xml:space="preserve">, it would be necessary to check </w:t>
      </w:r>
      <w:r w:rsidR="00520B9F">
        <w:rPr>
          <w:rFonts w:eastAsiaTheme="minorEastAsia" w:hint="eastAsia"/>
          <w:sz w:val="22"/>
          <w:szCs w:val="22"/>
          <w:lang w:eastAsia="ko-KR"/>
        </w:rPr>
        <w:t xml:space="preserve">whether </w:t>
      </w:r>
      <w:r w:rsidR="00114E65">
        <w:rPr>
          <w:rFonts w:eastAsiaTheme="minorEastAsia" w:hint="eastAsia"/>
          <w:sz w:val="22"/>
          <w:szCs w:val="22"/>
          <w:lang w:eastAsia="ko-KR"/>
        </w:rPr>
        <w:t xml:space="preserve">the antenna beam gain </w:t>
      </w:r>
      <w:r w:rsidR="00520B9F">
        <w:rPr>
          <w:rFonts w:eastAsiaTheme="minorEastAsia" w:hint="eastAsia"/>
          <w:sz w:val="22"/>
          <w:szCs w:val="22"/>
          <w:lang w:eastAsia="ko-KR"/>
        </w:rPr>
        <w:t>is</w:t>
      </w:r>
      <w:r w:rsidR="00956368">
        <w:rPr>
          <w:rFonts w:eastAsiaTheme="minorEastAsia" w:hint="eastAsia"/>
          <w:sz w:val="22"/>
          <w:szCs w:val="22"/>
          <w:lang w:eastAsia="ko-KR"/>
        </w:rPr>
        <w:t xml:space="preserve"> sufficient </w:t>
      </w:r>
      <w:r w:rsidR="00520B9F">
        <w:rPr>
          <w:rFonts w:eastAsiaTheme="minorEastAsia" w:hint="eastAsia"/>
          <w:sz w:val="22"/>
          <w:szCs w:val="22"/>
          <w:lang w:eastAsia="ko-KR"/>
        </w:rPr>
        <w:t xml:space="preserve">or not </w:t>
      </w:r>
      <w:r w:rsidR="00956368">
        <w:rPr>
          <w:rFonts w:eastAsiaTheme="minorEastAsia" w:hint="eastAsia"/>
          <w:sz w:val="22"/>
          <w:szCs w:val="22"/>
          <w:lang w:eastAsia="ko-KR"/>
        </w:rPr>
        <w:t xml:space="preserve">even </w:t>
      </w:r>
      <w:r w:rsidR="00956368">
        <w:rPr>
          <w:rFonts w:eastAsiaTheme="minorEastAsia"/>
          <w:sz w:val="22"/>
          <w:szCs w:val="22"/>
          <w:lang w:eastAsia="ko-KR"/>
        </w:rPr>
        <w:t>though</w:t>
      </w:r>
      <w:r w:rsidR="00956368">
        <w:rPr>
          <w:rFonts w:eastAsiaTheme="minorEastAsia" w:hint="eastAsia"/>
          <w:sz w:val="22"/>
          <w:szCs w:val="22"/>
          <w:lang w:eastAsia="ko-KR"/>
        </w:rPr>
        <w:t xml:space="preserve"> the azimuth angle is further increased to cover the wider area. </w:t>
      </w:r>
      <w:r w:rsidR="00B61C00">
        <w:rPr>
          <w:rFonts w:eastAsiaTheme="minorEastAsia" w:hint="eastAsia"/>
          <w:sz w:val="22"/>
          <w:szCs w:val="22"/>
          <w:lang w:eastAsia="ko-KR"/>
        </w:rPr>
        <w:t xml:space="preserve">For this analysis, the </w:t>
      </w:r>
      <w:r w:rsidR="000F1D26">
        <w:rPr>
          <w:rFonts w:eastAsiaTheme="minorEastAsia" w:hint="eastAsia"/>
          <w:sz w:val="22"/>
          <w:szCs w:val="22"/>
          <w:lang w:eastAsia="ko-KR"/>
        </w:rPr>
        <w:t xml:space="preserve">phased array </w:t>
      </w:r>
      <w:r w:rsidR="00B61C00">
        <w:rPr>
          <w:rFonts w:eastAsiaTheme="minorEastAsia" w:hint="eastAsia"/>
          <w:sz w:val="22"/>
          <w:szCs w:val="22"/>
          <w:lang w:eastAsia="ko-KR"/>
        </w:rPr>
        <w:t xml:space="preserve">antenna </w:t>
      </w:r>
      <w:r w:rsidR="0022643E">
        <w:rPr>
          <w:rFonts w:eastAsiaTheme="minorEastAsia" w:hint="eastAsia"/>
          <w:sz w:val="22"/>
          <w:szCs w:val="22"/>
          <w:lang w:eastAsia="ko-KR"/>
        </w:rPr>
        <w:t>agreed in the previous meetings</w:t>
      </w:r>
      <w:r w:rsidR="00B61C00">
        <w:rPr>
          <w:rFonts w:eastAsiaTheme="minorEastAsia" w:hint="eastAsia"/>
          <w:sz w:val="22"/>
          <w:szCs w:val="22"/>
          <w:lang w:eastAsia="ko-KR"/>
        </w:rPr>
        <w:t xml:space="preserve"> is used, and its beam pattern is shown in Figure 1. </w:t>
      </w:r>
    </w:p>
    <w:p w14:paraId="7E52B08F" w14:textId="77777777" w:rsidR="000F1D26" w:rsidRDefault="000F1D26" w:rsidP="000F1D26">
      <w:pPr>
        <w:ind w:left="284" w:hangingChars="129"/>
        <w:jc w:val="center"/>
        <w:rPr>
          <w:rFonts w:eastAsiaTheme="minorEastAsia"/>
          <w:sz w:val="22"/>
          <w:szCs w:val="22"/>
          <w:lang w:eastAsia="ko-KR"/>
        </w:rPr>
      </w:pPr>
      <w:r>
        <w:rPr>
          <w:rFonts w:eastAsiaTheme="minorEastAsia"/>
          <w:noProof/>
          <w:sz w:val="22"/>
          <w:szCs w:val="22"/>
          <w:lang w:eastAsia="ko-KR"/>
        </w:rPr>
        <w:drawing>
          <wp:inline distT="0" distB="0" distL="0" distR="0" wp14:anchorId="1C9CBD2A" wp14:editId="4411A9C2">
            <wp:extent cx="4794688" cy="2764702"/>
            <wp:effectExtent l="0" t="0" r="0" b="0"/>
            <wp:docPr id="56508566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15109" cy="2776477"/>
                    </a:xfrm>
                    <a:prstGeom prst="rect">
                      <a:avLst/>
                    </a:prstGeom>
                    <a:noFill/>
                  </pic:spPr>
                </pic:pic>
              </a:graphicData>
            </a:graphic>
          </wp:inline>
        </w:drawing>
      </w:r>
    </w:p>
    <w:p w14:paraId="454C566F" w14:textId="5E2EED66" w:rsidR="000F1D26" w:rsidRPr="00E64D18" w:rsidRDefault="000F1D26" w:rsidP="000F1D26">
      <w:pPr>
        <w:ind w:left="284" w:hangingChars="129"/>
        <w:jc w:val="center"/>
        <w:rPr>
          <w:rFonts w:eastAsiaTheme="minorEastAsia"/>
          <w:b/>
          <w:bCs/>
          <w:sz w:val="22"/>
          <w:szCs w:val="22"/>
          <w:lang w:eastAsia="ko-KR"/>
        </w:rPr>
      </w:pPr>
      <w:r w:rsidRPr="00B61C00">
        <w:rPr>
          <w:rFonts w:eastAsiaTheme="minorEastAsia" w:hint="eastAsia"/>
          <w:b/>
          <w:bCs/>
          <w:sz w:val="22"/>
          <w:szCs w:val="22"/>
          <w:lang w:eastAsia="ko-KR"/>
        </w:rPr>
        <w:t xml:space="preserve">Figure </w:t>
      </w:r>
      <w:r>
        <w:rPr>
          <w:rFonts w:eastAsiaTheme="minorEastAsia" w:hint="eastAsia"/>
          <w:b/>
          <w:bCs/>
          <w:sz w:val="22"/>
          <w:szCs w:val="22"/>
          <w:lang w:eastAsia="ko-KR"/>
        </w:rPr>
        <w:t>1</w:t>
      </w:r>
      <w:r w:rsidRPr="00B61C00">
        <w:rPr>
          <w:rFonts w:eastAsiaTheme="minorEastAsia" w:hint="eastAsia"/>
          <w:b/>
          <w:bCs/>
          <w:sz w:val="22"/>
          <w:szCs w:val="22"/>
          <w:lang w:eastAsia="ko-KR"/>
        </w:rPr>
        <w:t xml:space="preserve">: Relative antenna gain pattern of the </w:t>
      </w:r>
      <w:r>
        <w:rPr>
          <w:rFonts w:eastAsiaTheme="minorEastAsia" w:hint="eastAsia"/>
          <w:b/>
          <w:bCs/>
          <w:sz w:val="22"/>
          <w:szCs w:val="22"/>
          <w:lang w:eastAsia="ko-KR"/>
        </w:rPr>
        <w:t>phased array</w:t>
      </w:r>
      <w:r w:rsidRPr="00B61C00">
        <w:rPr>
          <w:rFonts w:eastAsiaTheme="minorEastAsia" w:hint="eastAsia"/>
          <w:b/>
          <w:bCs/>
          <w:sz w:val="22"/>
          <w:szCs w:val="22"/>
          <w:lang w:eastAsia="ko-KR"/>
        </w:rPr>
        <w:t xml:space="preserve"> antenna for S-band. </w:t>
      </w:r>
    </w:p>
    <w:p w14:paraId="78362A56" w14:textId="77777777" w:rsidR="000F1D26" w:rsidRPr="000F1D26" w:rsidRDefault="000F1D26" w:rsidP="00B61C00">
      <w:pPr>
        <w:ind w:left="0" w:firstLineChars="250" w:firstLine="550"/>
        <w:rPr>
          <w:rFonts w:eastAsiaTheme="minorEastAsia"/>
          <w:sz w:val="22"/>
          <w:szCs w:val="22"/>
          <w:lang w:eastAsia="ko-KR"/>
        </w:rPr>
      </w:pPr>
    </w:p>
    <w:p w14:paraId="0ED24049" w14:textId="694D4568" w:rsidR="000F1D26" w:rsidRDefault="00B61C00" w:rsidP="0022643E">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As shown in Figure 1, since the antenna beam pattern is not flat with respect to the azimuth angle at the satellite, as the cell coverage increases, the expected antenna gain at the cell edge would be reduced. </w:t>
      </w:r>
      <w:r w:rsidR="009F4F59">
        <w:rPr>
          <w:rFonts w:eastAsiaTheme="minorEastAsia" w:hint="eastAsia"/>
          <w:sz w:val="22"/>
          <w:szCs w:val="22"/>
          <w:lang w:eastAsia="ko-KR"/>
        </w:rPr>
        <w:t>For the beam footprint at the elevation angle of 30</w:t>
      </w:r>
      <w:r w:rsidR="00632184">
        <w:rPr>
          <w:rFonts w:eastAsiaTheme="minorEastAsia" w:hint="eastAsia"/>
          <w:sz w:val="22"/>
          <w:szCs w:val="22"/>
          <w:lang w:eastAsia="ko-KR"/>
        </w:rPr>
        <w:t xml:space="preserve"> degree</w:t>
      </w:r>
      <w:r w:rsidR="009F4F59">
        <w:rPr>
          <w:rFonts w:eastAsiaTheme="minorEastAsia" w:hint="eastAsia"/>
          <w:sz w:val="22"/>
          <w:szCs w:val="22"/>
          <w:lang w:eastAsia="ko-KR"/>
        </w:rPr>
        <w:t xml:space="preserve">, considering the boresight direction is set to the center of the beam footprint, the azimuth angle range to cover the beam footprint with 50km diameter would be </w:t>
      </w:r>
      <w:r w:rsidR="002061E6">
        <w:rPr>
          <w:rFonts w:eastAsiaTheme="minorEastAsia" w:hint="eastAsia"/>
          <w:sz w:val="22"/>
          <w:szCs w:val="22"/>
          <w:lang w:eastAsia="ko-KR"/>
        </w:rPr>
        <w:t>[-0.</w:t>
      </w:r>
      <w:r w:rsidR="00632184">
        <w:rPr>
          <w:rFonts w:eastAsiaTheme="minorEastAsia" w:hint="eastAsia"/>
          <w:sz w:val="22"/>
          <w:szCs w:val="22"/>
          <w:lang w:eastAsia="ko-KR"/>
        </w:rPr>
        <w:t>68</w:t>
      </w:r>
      <w:r w:rsidR="002061E6">
        <w:rPr>
          <w:rFonts w:eastAsiaTheme="minorEastAsia" w:hint="eastAsia"/>
          <w:sz w:val="22"/>
          <w:szCs w:val="22"/>
          <w:lang w:eastAsia="ko-KR"/>
        </w:rPr>
        <w:t>, 0.</w:t>
      </w:r>
      <w:r w:rsidR="00632184">
        <w:rPr>
          <w:rFonts w:eastAsiaTheme="minorEastAsia" w:hint="eastAsia"/>
          <w:sz w:val="22"/>
          <w:szCs w:val="22"/>
          <w:lang w:eastAsia="ko-KR"/>
        </w:rPr>
        <w:t>68</w:t>
      </w:r>
      <w:r w:rsidR="002061E6">
        <w:rPr>
          <w:rFonts w:eastAsiaTheme="minorEastAsia" w:hint="eastAsia"/>
          <w:sz w:val="22"/>
          <w:szCs w:val="22"/>
          <w:lang w:eastAsia="ko-KR"/>
        </w:rPr>
        <w:t xml:space="preserve">] degree. For the wide beam footprint with </w:t>
      </w:r>
      <w:r w:rsidR="00C82EE5">
        <w:rPr>
          <w:rFonts w:eastAsiaTheme="minorEastAsia" w:hint="eastAsia"/>
          <w:sz w:val="22"/>
          <w:szCs w:val="22"/>
          <w:lang w:eastAsia="ko-KR"/>
        </w:rPr>
        <w:t>100</w:t>
      </w:r>
      <w:r w:rsidR="00632184">
        <w:rPr>
          <w:rFonts w:eastAsiaTheme="minorEastAsia" w:hint="eastAsia"/>
          <w:sz w:val="22"/>
          <w:szCs w:val="22"/>
          <w:lang w:eastAsia="ko-KR"/>
        </w:rPr>
        <w:t xml:space="preserve">km </w:t>
      </w:r>
      <w:r w:rsidR="002061E6">
        <w:rPr>
          <w:rFonts w:eastAsiaTheme="minorEastAsia" w:hint="eastAsia"/>
          <w:sz w:val="22"/>
          <w:szCs w:val="22"/>
          <w:lang w:eastAsia="ko-KR"/>
        </w:rPr>
        <w:t>diameter</w:t>
      </w:r>
      <w:r w:rsidR="002061E6" w:rsidRPr="002061E6">
        <w:rPr>
          <w:rFonts w:eastAsiaTheme="minorEastAsia" w:hint="eastAsia"/>
          <w:sz w:val="22"/>
          <w:szCs w:val="22"/>
          <w:lang w:eastAsia="ko-KR"/>
        </w:rPr>
        <w:t xml:space="preserve"> </w:t>
      </w:r>
      <w:r w:rsidR="002061E6">
        <w:rPr>
          <w:rFonts w:eastAsiaTheme="minorEastAsia" w:hint="eastAsia"/>
          <w:sz w:val="22"/>
          <w:szCs w:val="22"/>
          <w:lang w:eastAsia="ko-KR"/>
        </w:rPr>
        <w:t>at the elevation angle of 30</w:t>
      </w:r>
      <w:r w:rsidR="00632184">
        <w:rPr>
          <w:rFonts w:eastAsiaTheme="minorEastAsia" w:hint="eastAsia"/>
          <w:sz w:val="22"/>
          <w:szCs w:val="22"/>
          <w:lang w:eastAsia="ko-KR"/>
        </w:rPr>
        <w:t xml:space="preserve"> degree</w:t>
      </w:r>
      <w:r w:rsidR="002061E6">
        <w:rPr>
          <w:rFonts w:eastAsiaTheme="minorEastAsia" w:hint="eastAsia"/>
          <w:sz w:val="22"/>
          <w:szCs w:val="22"/>
          <w:lang w:eastAsia="ko-KR"/>
        </w:rPr>
        <w:t>, the azimuth angle range would be [-1.</w:t>
      </w:r>
      <w:r w:rsidR="00C82EE5">
        <w:rPr>
          <w:rFonts w:eastAsiaTheme="minorEastAsia" w:hint="eastAsia"/>
          <w:sz w:val="22"/>
          <w:szCs w:val="22"/>
          <w:lang w:eastAsia="ko-KR"/>
        </w:rPr>
        <w:t>39</w:t>
      </w:r>
      <w:r w:rsidR="002061E6">
        <w:rPr>
          <w:rFonts w:eastAsiaTheme="minorEastAsia" w:hint="eastAsia"/>
          <w:sz w:val="22"/>
          <w:szCs w:val="22"/>
          <w:lang w:eastAsia="ko-KR"/>
        </w:rPr>
        <w:t>, 1.</w:t>
      </w:r>
      <w:r w:rsidR="00C82EE5">
        <w:rPr>
          <w:rFonts w:eastAsiaTheme="minorEastAsia" w:hint="eastAsia"/>
          <w:sz w:val="22"/>
          <w:szCs w:val="22"/>
          <w:lang w:eastAsia="ko-KR"/>
        </w:rPr>
        <w:t>39</w:t>
      </w:r>
      <w:r w:rsidR="002061E6">
        <w:rPr>
          <w:rFonts w:eastAsiaTheme="minorEastAsia" w:hint="eastAsia"/>
          <w:sz w:val="22"/>
          <w:szCs w:val="22"/>
          <w:lang w:eastAsia="ko-KR"/>
        </w:rPr>
        <w:t xml:space="preserve">] degree. In those cases, </w:t>
      </w:r>
      <w:r w:rsidR="00A46A03">
        <w:rPr>
          <w:rFonts w:eastAsiaTheme="minorEastAsia" w:hint="eastAsia"/>
          <w:sz w:val="22"/>
          <w:szCs w:val="22"/>
          <w:lang w:eastAsia="ko-KR"/>
        </w:rPr>
        <w:t xml:space="preserve">the sufficient antenna gain would be achieved within the target beam footprint. </w:t>
      </w:r>
      <w:r w:rsidR="000F1D26">
        <w:rPr>
          <w:rFonts w:eastAsiaTheme="minorEastAsia" w:hint="eastAsia"/>
          <w:sz w:val="22"/>
          <w:szCs w:val="22"/>
          <w:lang w:eastAsia="ko-KR"/>
        </w:rPr>
        <w:t xml:space="preserve">In our analysis, the SSB coverage could be extended into the area </w:t>
      </w:r>
      <w:r w:rsidR="0022643E">
        <w:rPr>
          <w:rFonts w:eastAsiaTheme="minorEastAsia" w:hint="eastAsia"/>
          <w:sz w:val="22"/>
          <w:szCs w:val="22"/>
          <w:lang w:eastAsia="ko-KR"/>
        </w:rPr>
        <w:t xml:space="preserve">at least </w:t>
      </w:r>
      <w:r w:rsidR="000F1D26">
        <w:rPr>
          <w:rFonts w:eastAsiaTheme="minorEastAsia" w:hint="eastAsia"/>
          <w:sz w:val="22"/>
          <w:szCs w:val="22"/>
          <w:lang w:eastAsia="ko-KR"/>
        </w:rPr>
        <w:t xml:space="preserve">with </w:t>
      </w:r>
      <w:r w:rsidR="00C82EE5">
        <w:rPr>
          <w:rFonts w:eastAsiaTheme="minorEastAsia" w:hint="eastAsia"/>
          <w:sz w:val="22"/>
          <w:szCs w:val="22"/>
          <w:lang w:eastAsia="ko-KR"/>
        </w:rPr>
        <w:t xml:space="preserve">100 </w:t>
      </w:r>
      <w:r w:rsidR="00632184">
        <w:rPr>
          <w:rFonts w:eastAsiaTheme="minorEastAsia" w:hint="eastAsia"/>
          <w:sz w:val="22"/>
          <w:szCs w:val="22"/>
          <w:lang w:eastAsia="ko-KR"/>
        </w:rPr>
        <w:t xml:space="preserve">km </w:t>
      </w:r>
      <w:r w:rsidR="000F1D26">
        <w:rPr>
          <w:rFonts w:eastAsiaTheme="minorEastAsia" w:hint="eastAsia"/>
          <w:sz w:val="22"/>
          <w:szCs w:val="22"/>
          <w:lang w:eastAsia="ko-KR"/>
        </w:rPr>
        <w:t>diameter. In this case, even though the w</w:t>
      </w:r>
      <w:r w:rsidR="000F1D26" w:rsidRPr="00474CDA">
        <w:rPr>
          <w:rFonts w:eastAsiaTheme="minorEastAsia"/>
          <w:sz w:val="22"/>
          <w:szCs w:val="22"/>
          <w:lang w:eastAsia="ko-KR"/>
        </w:rPr>
        <w:t>ide beam footprint is supported with a single active component beam footprint due to the RF limit,</w:t>
      </w:r>
      <w:r w:rsidR="000F1D26">
        <w:rPr>
          <w:rFonts w:eastAsiaTheme="minorEastAsia" w:hint="eastAsia"/>
          <w:sz w:val="22"/>
          <w:szCs w:val="22"/>
          <w:lang w:eastAsia="ko-KR"/>
        </w:rPr>
        <w:t xml:space="preserve"> the SSB detection </w:t>
      </w:r>
      <w:r w:rsidR="000F1D26">
        <w:rPr>
          <w:rFonts w:eastAsiaTheme="minorEastAsia"/>
          <w:sz w:val="22"/>
          <w:szCs w:val="22"/>
          <w:lang w:eastAsia="ko-KR"/>
        </w:rPr>
        <w:t>performance</w:t>
      </w:r>
      <w:r w:rsidR="000F1D26">
        <w:rPr>
          <w:rFonts w:eastAsiaTheme="minorEastAsia" w:hint="eastAsia"/>
          <w:sz w:val="22"/>
          <w:szCs w:val="22"/>
          <w:lang w:eastAsia="ko-KR"/>
        </w:rPr>
        <w:t xml:space="preserve"> could be almost guaranteed. </w:t>
      </w:r>
    </w:p>
    <w:p w14:paraId="32F8D9BB" w14:textId="546C90CE" w:rsidR="000F1D26" w:rsidRPr="00A46A03" w:rsidRDefault="000F1D26" w:rsidP="000F1D2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3: When the wide beam footprint is supported with a single active component beam footprint due to the RF limit, if the phased array antenna is used at the serving satellite, the SSB detection could be guaranteed. </w:t>
      </w:r>
    </w:p>
    <w:p w14:paraId="62683A6F" w14:textId="77777777" w:rsidR="000F1D26" w:rsidRPr="000F1D26" w:rsidRDefault="000F1D26" w:rsidP="00B61C00">
      <w:pPr>
        <w:ind w:left="0" w:firstLineChars="250" w:firstLine="550"/>
        <w:rPr>
          <w:rFonts w:eastAsiaTheme="minorEastAsia"/>
          <w:sz w:val="22"/>
          <w:szCs w:val="22"/>
          <w:lang w:eastAsia="ko-KR"/>
        </w:rPr>
      </w:pPr>
    </w:p>
    <w:p w14:paraId="5DFB9C74" w14:textId="5BFC4BD0" w:rsidR="0022643E" w:rsidRDefault="00D21E48"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When we consider both wide beam and narrow beam footprints, it would be necessary to carefully investigate the efficient mechanism of switching beam footprint size. To be specific, if wide beam footprint is mainly used for common signaling, the gNB may need to know which narrow beam should be used for </w:t>
      </w:r>
      <w:r w:rsidR="00CF1038">
        <w:rPr>
          <w:rFonts w:eastAsiaTheme="minorEastAsia" w:hint="eastAsia"/>
          <w:sz w:val="22"/>
          <w:szCs w:val="22"/>
          <w:lang w:eastAsia="ko-KR"/>
        </w:rPr>
        <w:t xml:space="preserve">the subsequent transmissions for </w:t>
      </w:r>
      <w:r>
        <w:rPr>
          <w:rFonts w:eastAsiaTheme="minorEastAsia" w:hint="eastAsia"/>
          <w:sz w:val="22"/>
          <w:szCs w:val="22"/>
          <w:lang w:eastAsia="ko-KR"/>
        </w:rPr>
        <w:t xml:space="preserve">a certain UE. </w:t>
      </w:r>
      <w:r w:rsidR="0022643E">
        <w:rPr>
          <w:rFonts w:eastAsiaTheme="minorEastAsia" w:hint="eastAsia"/>
          <w:sz w:val="22"/>
          <w:szCs w:val="22"/>
          <w:lang w:eastAsia="ko-KR"/>
        </w:rPr>
        <w:t xml:space="preserve">In case of the existing NR beam </w:t>
      </w:r>
      <w:r w:rsidR="0022643E">
        <w:rPr>
          <w:rFonts w:eastAsiaTheme="minorEastAsia"/>
          <w:sz w:val="22"/>
          <w:szCs w:val="22"/>
          <w:lang w:eastAsia="ko-KR"/>
        </w:rPr>
        <w:t>management</w:t>
      </w:r>
      <w:r w:rsidR="0022643E">
        <w:rPr>
          <w:rFonts w:eastAsiaTheme="minorEastAsia" w:hint="eastAsia"/>
          <w:sz w:val="22"/>
          <w:szCs w:val="22"/>
          <w:lang w:eastAsia="ko-KR"/>
        </w:rPr>
        <w:t xml:space="preserve">, the UE may need to receive the relevant reference signals from each narrow beam footprint and to report the CSI for beam management. Considering that the total portion of active beam ratio is limited, such kind of mechanism would not be work properly due to the limited opportunity of receiving the reference signals from all the narrow beam footprints. </w:t>
      </w:r>
    </w:p>
    <w:p w14:paraId="1322F8C6" w14:textId="38B6F5AC" w:rsidR="00D21E48" w:rsidRPr="00983130" w:rsidRDefault="006A34D0"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In this case, </w:t>
      </w:r>
      <w:r w:rsidR="00983130">
        <w:rPr>
          <w:rFonts w:eastAsiaTheme="minorEastAsia" w:hint="eastAsia"/>
          <w:sz w:val="22"/>
          <w:szCs w:val="22"/>
          <w:lang w:eastAsia="ko-KR"/>
        </w:rPr>
        <w:t xml:space="preserve">it can be considered </w:t>
      </w:r>
      <w:r w:rsidR="00983130">
        <w:rPr>
          <w:rFonts w:eastAsiaTheme="minorEastAsia"/>
          <w:sz w:val="22"/>
          <w:szCs w:val="22"/>
          <w:lang w:eastAsia="ko-KR"/>
        </w:rPr>
        <w:t>that</w:t>
      </w:r>
      <w:r w:rsidR="00983130">
        <w:rPr>
          <w:rFonts w:eastAsiaTheme="minorEastAsia" w:hint="eastAsia"/>
          <w:sz w:val="22"/>
          <w:szCs w:val="22"/>
          <w:lang w:eastAsia="ko-KR"/>
        </w:rPr>
        <w:t xml:space="preserve"> the UE reports the narrow beam footprint information based on its location. For instance, the gNB can provide reference location and a threshold for each narrow beam footprint, and then the UE can determine the narrow beam footprint when its location is within the threshold with respect </w:t>
      </w:r>
      <w:r w:rsidR="00983130">
        <w:rPr>
          <w:rFonts w:eastAsiaTheme="minorEastAsia"/>
          <w:sz w:val="22"/>
          <w:szCs w:val="22"/>
          <w:lang w:eastAsia="ko-KR"/>
        </w:rPr>
        <w:t>to the</w:t>
      </w:r>
      <w:r w:rsidR="00983130">
        <w:rPr>
          <w:rFonts w:eastAsiaTheme="minorEastAsia" w:hint="eastAsia"/>
          <w:sz w:val="22"/>
          <w:szCs w:val="22"/>
          <w:lang w:eastAsia="ko-KR"/>
        </w:rPr>
        <w:t xml:space="preserve"> reference location associated with the narrow beam footprint. </w:t>
      </w:r>
      <w:r w:rsidR="00CF1038">
        <w:rPr>
          <w:rFonts w:eastAsiaTheme="minorEastAsia" w:hint="eastAsia"/>
          <w:sz w:val="22"/>
          <w:szCs w:val="22"/>
          <w:lang w:eastAsia="ko-KR"/>
        </w:rPr>
        <w:t xml:space="preserve">In this case, the gNB can schedule the subsequent transmissions for the reported narrow beam footprint. </w:t>
      </w:r>
      <w:r w:rsidR="00983130">
        <w:rPr>
          <w:rFonts w:eastAsiaTheme="minorEastAsia" w:hint="eastAsia"/>
          <w:sz w:val="22"/>
          <w:szCs w:val="22"/>
          <w:lang w:eastAsia="ko-KR"/>
        </w:rPr>
        <w:t xml:space="preserve">This kind of mechanism </w:t>
      </w:r>
      <w:r w:rsidR="00983130">
        <w:rPr>
          <w:rFonts w:eastAsiaTheme="minorEastAsia"/>
          <w:sz w:val="22"/>
          <w:szCs w:val="22"/>
          <w:lang w:eastAsia="ko-KR"/>
        </w:rPr>
        <w:t>can</w:t>
      </w:r>
      <w:r w:rsidR="00983130">
        <w:rPr>
          <w:rFonts w:eastAsiaTheme="minorEastAsia" w:hint="eastAsia"/>
          <w:sz w:val="22"/>
          <w:szCs w:val="22"/>
          <w:lang w:eastAsia="ko-KR"/>
        </w:rPr>
        <w:t xml:space="preserve"> be used which cell DTX/DRX configuration will be used especially when the cell DTX/DRX patterns are configured per narrow beam footprint. </w:t>
      </w:r>
      <w:r w:rsidR="00CF1038">
        <w:rPr>
          <w:rFonts w:eastAsiaTheme="minorEastAsia" w:hint="eastAsia"/>
          <w:sz w:val="22"/>
          <w:szCs w:val="22"/>
          <w:lang w:eastAsia="ko-KR"/>
        </w:rPr>
        <w:t xml:space="preserve">Once the narrow beam footprint of the UE is determined, the UE can automatically use the relevant (cell) DTX/DRX configuration. </w:t>
      </w:r>
    </w:p>
    <w:p w14:paraId="7474FA1B" w14:textId="77777777" w:rsidR="002061E6" w:rsidRDefault="002061E6" w:rsidP="00B61C00">
      <w:pPr>
        <w:ind w:left="0" w:firstLineChars="250" w:firstLine="550"/>
        <w:rPr>
          <w:rFonts w:eastAsiaTheme="minorEastAsia"/>
          <w:sz w:val="22"/>
          <w:szCs w:val="22"/>
          <w:lang w:eastAsia="ko-KR"/>
        </w:rPr>
      </w:pPr>
    </w:p>
    <w:p w14:paraId="45EF317A" w14:textId="61F31B06" w:rsidR="008F4192" w:rsidRDefault="008F4192" w:rsidP="008F4192">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8C75B4">
        <w:rPr>
          <w:rFonts w:eastAsiaTheme="minorEastAsia" w:hint="eastAsia"/>
          <w:b/>
          <w:bCs/>
          <w:i/>
          <w:iCs/>
          <w:sz w:val="22"/>
          <w:szCs w:val="22"/>
          <w:lang w:eastAsia="ko-KR"/>
        </w:rPr>
        <w:t xml:space="preserve"> </w:t>
      </w:r>
      <w:r w:rsidR="00AC31FB">
        <w:rPr>
          <w:rFonts w:eastAsiaTheme="minorEastAsia" w:hint="eastAsia"/>
          <w:b/>
          <w:bCs/>
          <w:i/>
          <w:iCs/>
          <w:sz w:val="22"/>
          <w:szCs w:val="22"/>
          <w:lang w:eastAsia="ko-KR"/>
        </w:rPr>
        <w:t>2</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Support wide beam footprint with a single active component beam footprint. </w:t>
      </w:r>
    </w:p>
    <w:p w14:paraId="6A535DEC" w14:textId="3E306F09"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 xml:space="preserve">A single wide beam footprint consists of at least </w:t>
      </w:r>
      <w:r w:rsidR="00983130">
        <w:rPr>
          <w:rFonts w:hint="eastAsia"/>
          <w:b/>
          <w:i/>
          <w:iCs/>
          <w:szCs w:val="22"/>
          <w:lang w:eastAsia="ko-KR"/>
        </w:rPr>
        <w:t xml:space="preserve">3 or </w:t>
      </w:r>
      <w:r>
        <w:rPr>
          <w:rFonts w:hint="eastAsia"/>
          <w:b/>
          <w:i/>
          <w:iCs/>
          <w:szCs w:val="22"/>
          <w:lang w:eastAsia="ko-KR"/>
        </w:rPr>
        <w:t xml:space="preserve">4 component beam footprints with 50km diameter. </w:t>
      </w:r>
    </w:p>
    <w:p w14:paraId="6A113788" w14:textId="4B91EF6D"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A wide beam footprint is used to transmit at least SSB and common channel(s).</w:t>
      </w:r>
    </w:p>
    <w:p w14:paraId="2E8E0ACA" w14:textId="103A6E92"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lastRenderedPageBreak/>
        <w:t>Component beam footprints are used to transmit the user DL traffic by using UE-specific scrambling ID.</w:t>
      </w:r>
    </w:p>
    <w:p w14:paraId="2A30D561" w14:textId="36975DB0" w:rsidR="00983130" w:rsidRDefault="00983130" w:rsidP="008F4192">
      <w:pPr>
        <w:pStyle w:val="LGTdoc"/>
        <w:numPr>
          <w:ilvl w:val="0"/>
          <w:numId w:val="25"/>
        </w:numPr>
        <w:spacing w:before="100" w:beforeAutospacing="1" w:after="180"/>
        <w:rPr>
          <w:b/>
          <w:i/>
          <w:iCs/>
          <w:szCs w:val="22"/>
          <w:lang w:eastAsia="ko-KR"/>
        </w:rPr>
      </w:pPr>
      <w:r>
        <w:rPr>
          <w:rFonts w:hint="eastAsia"/>
          <w:b/>
          <w:i/>
          <w:iCs/>
          <w:szCs w:val="22"/>
          <w:lang w:eastAsia="ko-KR"/>
        </w:rPr>
        <w:t xml:space="preserve">Reference locations and threshold are </w:t>
      </w:r>
      <w:r>
        <w:rPr>
          <w:b/>
          <w:i/>
          <w:iCs/>
          <w:szCs w:val="22"/>
          <w:lang w:eastAsia="ko-KR"/>
        </w:rPr>
        <w:t>provided</w:t>
      </w:r>
      <w:r>
        <w:rPr>
          <w:rFonts w:hint="eastAsia"/>
          <w:b/>
          <w:i/>
          <w:iCs/>
          <w:szCs w:val="22"/>
          <w:lang w:eastAsia="ko-KR"/>
        </w:rPr>
        <w:t xml:space="preserve"> for each narrow beam footprint.</w:t>
      </w:r>
    </w:p>
    <w:p w14:paraId="659C493C" w14:textId="51F02942" w:rsidR="00983130" w:rsidRDefault="00983130" w:rsidP="0060019D">
      <w:pPr>
        <w:pStyle w:val="LGTdoc"/>
        <w:numPr>
          <w:ilvl w:val="1"/>
          <w:numId w:val="25"/>
        </w:numPr>
        <w:spacing w:before="100" w:beforeAutospacing="1" w:after="180"/>
        <w:rPr>
          <w:b/>
          <w:i/>
          <w:iCs/>
          <w:szCs w:val="22"/>
          <w:lang w:eastAsia="ko-KR"/>
        </w:rPr>
      </w:pPr>
      <w:r>
        <w:rPr>
          <w:rFonts w:hint="eastAsia"/>
          <w:b/>
          <w:i/>
          <w:iCs/>
          <w:szCs w:val="22"/>
          <w:lang w:eastAsia="ko-KR"/>
        </w:rPr>
        <w:t xml:space="preserve">UE determines and reports the narrow beam footprint for dedicated signaling based on its location. </w:t>
      </w:r>
    </w:p>
    <w:p w14:paraId="3FFC1CF1" w14:textId="77777777" w:rsidR="008F4192" w:rsidRPr="00474CDA" w:rsidRDefault="008F4192" w:rsidP="00B61C00">
      <w:pPr>
        <w:ind w:left="0" w:firstLineChars="250" w:firstLine="550"/>
        <w:rPr>
          <w:rFonts w:eastAsiaTheme="minorEastAsia"/>
          <w:sz w:val="22"/>
          <w:szCs w:val="22"/>
          <w:lang w:eastAsia="ko-KR"/>
        </w:rPr>
      </w:pPr>
    </w:p>
    <w:p w14:paraId="0DFB5406" w14:textId="531C3BD6" w:rsidR="00E56C73" w:rsidRDefault="00E56C73" w:rsidP="008C4A2E">
      <w:pPr>
        <w:ind w:left="0" w:firstLineChars="250" w:firstLine="550"/>
        <w:rPr>
          <w:rFonts w:eastAsiaTheme="minorEastAsia"/>
          <w:sz w:val="22"/>
          <w:szCs w:val="22"/>
          <w:lang w:eastAsia="ko-KR"/>
        </w:rPr>
      </w:pPr>
      <w:r w:rsidRPr="006F2C3A">
        <w:rPr>
          <w:rFonts w:eastAsiaTheme="minorEastAsia"/>
          <w:sz w:val="22"/>
          <w:szCs w:val="22"/>
          <w:lang w:eastAsia="ko-KR"/>
        </w:rPr>
        <w:t xml:space="preserve">According to TR 38.821, a single cell can be associated with multiple satellite beams, or a single cell can be associated with a single satellite beam. </w:t>
      </w:r>
      <w:r>
        <w:rPr>
          <w:rFonts w:eastAsiaTheme="minorEastAsia"/>
          <w:sz w:val="22"/>
          <w:szCs w:val="22"/>
          <w:lang w:eastAsia="ko-KR"/>
        </w:rPr>
        <w:t xml:space="preserve">For the earlier case, the existing NR beam management can be reused to activate small portion of satellite beams in a time over all the satellite beams served by a single satellite. In our understanding, a UE assumes that two different DL transmissions in the same OFDM symbol(s) are quasi co-located with ‘typeD’. In other words, the gNB may use a single TX beam for multiple DL transmissions in a time. </w:t>
      </w:r>
    </w:p>
    <w:p w14:paraId="7DD3230C" w14:textId="77777777" w:rsidR="00E56C73" w:rsidRDefault="00E56C73" w:rsidP="00E56C73">
      <w:pPr>
        <w:ind w:left="0" w:firstLineChars="250" w:firstLine="550"/>
        <w:rPr>
          <w:rFonts w:eastAsiaTheme="minorEastAsia"/>
          <w:sz w:val="22"/>
          <w:szCs w:val="22"/>
          <w:lang w:eastAsia="ko-KR"/>
        </w:rPr>
      </w:pPr>
      <w:r>
        <w:rPr>
          <w:rFonts w:eastAsiaTheme="minorEastAsia"/>
          <w:sz w:val="22"/>
          <w:szCs w:val="22"/>
          <w:lang w:eastAsia="ko-KR"/>
        </w:rPr>
        <w:t xml:space="preserve">To be specific, according to TS38.214, </w:t>
      </w:r>
      <w:r w:rsidRPr="00BD591B">
        <w:rPr>
          <w:rFonts w:eastAsiaTheme="minorEastAsia"/>
          <w:sz w:val="22"/>
          <w:szCs w:val="22"/>
          <w:lang w:eastAsia="ko-KR"/>
        </w:rPr>
        <w:t>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w:t>
      </w:r>
      <w:r>
        <w:rPr>
          <w:rFonts w:eastAsiaTheme="minorEastAsia"/>
          <w:sz w:val="22"/>
          <w:szCs w:val="22"/>
          <w:lang w:eastAsia="ko-KR"/>
        </w:rPr>
        <w:t xml:space="preserve"> </w:t>
      </w:r>
      <w:r w:rsidRPr="00BD591B">
        <w:rPr>
          <w:rFonts w:eastAsiaTheme="minorEastAsia"/>
          <w:sz w:val="22"/>
          <w:szCs w:val="22"/>
          <w:lang w:eastAsia="ko-KR"/>
        </w:rPr>
        <w:t>If the UE is configured with the CSI-RS resource in the same OFDM symbol(s) as an SS/PBCH block, the UE may assume that the CSI-RS and the SS/PBCH block are quasi co-located with 'typeD' if 'typeD' is applicable.</w:t>
      </w:r>
      <w:r>
        <w:rPr>
          <w:rFonts w:eastAsiaTheme="minorEastAsia"/>
          <w:sz w:val="22"/>
          <w:szCs w:val="22"/>
          <w:lang w:eastAsia="ko-KR"/>
        </w:rPr>
        <w:t xml:space="preserve"> </w:t>
      </w:r>
      <w:r w:rsidRPr="00BD591B">
        <w:rPr>
          <w:rFonts w:eastAsiaTheme="minorEastAsia"/>
          <w:sz w:val="22"/>
          <w:szCs w:val="22"/>
          <w:lang w:eastAsia="ko-KR"/>
        </w:rPr>
        <w:t>If the UE receives the DM-RS for PDSCH and an SS/PBCH block associated with the same PCI in the same OFDM symbol(s), then the UE may assume that the DM-RS and SS/PBCH block are quasi co-located with 'typeD', if 'typeD' is applicable.</w:t>
      </w:r>
      <w:r>
        <w:rPr>
          <w:rFonts w:eastAsiaTheme="minorEastAsia"/>
          <w:sz w:val="22"/>
          <w:szCs w:val="22"/>
          <w:lang w:eastAsia="ko-KR"/>
        </w:rPr>
        <w:t xml:space="preserve"> </w:t>
      </w:r>
    </w:p>
    <w:p w14:paraId="27F47E65" w14:textId="6C2F3CE8" w:rsidR="00E56C73" w:rsidRPr="006F2C3A" w:rsidRDefault="00E56C73" w:rsidP="00E56C73">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this case, due to the limit of the supportive DL </w:t>
      </w:r>
      <w:r w:rsidR="00E63DB3">
        <w:rPr>
          <w:rFonts w:eastAsiaTheme="minorEastAsia" w:hint="eastAsia"/>
          <w:sz w:val="22"/>
          <w:szCs w:val="22"/>
          <w:lang w:eastAsia="ko-KR"/>
        </w:rPr>
        <w:t xml:space="preserve">satellite </w:t>
      </w:r>
      <w:r>
        <w:rPr>
          <w:rFonts w:eastAsiaTheme="minorEastAsia"/>
          <w:sz w:val="22"/>
          <w:szCs w:val="22"/>
          <w:lang w:eastAsia="ko-KR"/>
        </w:rPr>
        <w:t xml:space="preserve">beam at the feeder link, only one satellite beam among the satellite beams associated with the same cell will be activated in a time. For instance, if each cell consists of </w:t>
      </w:r>
      <w:r w:rsidRPr="009776DC">
        <w:rPr>
          <w:rFonts w:eastAsiaTheme="minorEastAsia"/>
          <w:i/>
          <w:iCs/>
          <w:sz w:val="22"/>
          <w:szCs w:val="22"/>
          <w:lang w:eastAsia="ko-KR"/>
        </w:rPr>
        <w:t>N</w:t>
      </w:r>
      <w:r>
        <w:rPr>
          <w:rFonts w:eastAsiaTheme="minorEastAsia"/>
          <w:sz w:val="22"/>
          <w:szCs w:val="22"/>
          <w:lang w:eastAsia="ko-KR"/>
        </w:rPr>
        <w:t xml:space="preserve"> satellite beams, 1/</w:t>
      </w:r>
      <w:r w:rsidRPr="009776DC">
        <w:rPr>
          <w:rFonts w:eastAsiaTheme="minorEastAsia"/>
          <w:i/>
          <w:iCs/>
          <w:sz w:val="22"/>
          <w:szCs w:val="22"/>
          <w:lang w:eastAsia="ko-KR"/>
        </w:rPr>
        <w:t>N</w:t>
      </w:r>
      <w:r>
        <w:rPr>
          <w:rFonts w:eastAsiaTheme="minorEastAsia"/>
          <w:sz w:val="22"/>
          <w:szCs w:val="22"/>
          <w:lang w:eastAsia="ko-KR"/>
        </w:rPr>
        <w:t xml:space="preserve"> of satellite beams served by a single satellite will be activated for the full-buffer scenario. When the value of </w:t>
      </w:r>
      <w:r w:rsidRPr="00EE529C">
        <w:rPr>
          <w:rFonts w:eastAsiaTheme="minorEastAsia"/>
          <w:i/>
          <w:iCs/>
          <w:sz w:val="22"/>
          <w:szCs w:val="22"/>
          <w:lang w:eastAsia="ko-KR"/>
        </w:rPr>
        <w:t xml:space="preserve">N </w:t>
      </w:r>
      <w:r>
        <w:rPr>
          <w:rFonts w:eastAsiaTheme="minorEastAsia"/>
          <w:sz w:val="22"/>
          <w:szCs w:val="22"/>
          <w:lang w:eastAsia="ko-KR"/>
        </w:rPr>
        <w:t xml:space="preserve">is large, it can simply reduce the total aggregated EIRP of a serving satellite, but a large number UEs over wide area may share the same resources. It will limit the user throughput. On the other hand, when the value of </w:t>
      </w:r>
      <w:r w:rsidRPr="00EE529C">
        <w:rPr>
          <w:rFonts w:eastAsiaTheme="minorEastAsia"/>
          <w:i/>
          <w:iCs/>
          <w:sz w:val="22"/>
          <w:szCs w:val="22"/>
          <w:lang w:eastAsia="ko-KR"/>
        </w:rPr>
        <w:t>N</w:t>
      </w:r>
      <w:r>
        <w:rPr>
          <w:rFonts w:eastAsiaTheme="minorEastAsia"/>
          <w:sz w:val="22"/>
          <w:szCs w:val="22"/>
          <w:lang w:eastAsia="ko-KR"/>
        </w:rPr>
        <w:t xml:space="preserve"> is small, the reduction of the total aggregated EIRP of the serving satellite would not be enough. In this case, TX power reduction or TX skipping in per-cell basis would be needed. </w:t>
      </w:r>
    </w:p>
    <w:p w14:paraId="69A1A60E" w14:textId="7D3057F5" w:rsidR="00E56C73" w:rsidRDefault="00E56C73" w:rsidP="00E56C73">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D016B3">
        <w:rPr>
          <w:rFonts w:eastAsiaTheme="minorEastAsia" w:hint="eastAsia"/>
          <w:b/>
          <w:bCs/>
          <w:i/>
          <w:iCs/>
          <w:sz w:val="22"/>
          <w:szCs w:val="22"/>
          <w:lang w:eastAsia="ko-KR"/>
        </w:rPr>
        <w:t>4</w:t>
      </w:r>
      <w:r>
        <w:rPr>
          <w:rFonts w:eastAsiaTheme="minorEastAsia"/>
          <w:b/>
          <w:bCs/>
          <w:i/>
          <w:iCs/>
          <w:sz w:val="22"/>
          <w:szCs w:val="22"/>
          <w:lang w:eastAsia="ko-KR"/>
        </w:rPr>
        <w:t xml:space="preserve">: For the case when a single cell consists of multiple satellite beams, the existing NR beam management may ensure that only one of the satellite beams for a single cell is activated in a time. </w:t>
      </w:r>
    </w:p>
    <w:p w14:paraId="796C5E38" w14:textId="42AB3C54" w:rsidR="00E56C73" w:rsidRDefault="00E56C73" w:rsidP="00E56C73">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sidR="00D016B3">
        <w:rPr>
          <w:rFonts w:eastAsiaTheme="minorEastAsia" w:hint="eastAsia"/>
          <w:b/>
          <w:bCs/>
          <w:i/>
          <w:iCs/>
          <w:sz w:val="22"/>
          <w:szCs w:val="22"/>
          <w:lang w:eastAsia="ko-KR"/>
        </w:rPr>
        <w:t>5</w:t>
      </w:r>
      <w:r>
        <w:rPr>
          <w:rFonts w:eastAsiaTheme="minorEastAsia"/>
          <w:b/>
          <w:bCs/>
          <w:i/>
          <w:iCs/>
          <w:sz w:val="22"/>
          <w:szCs w:val="22"/>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4D678334" w14:textId="77777777" w:rsidR="00E56C73" w:rsidRDefault="00E56C73" w:rsidP="00E56C73">
      <w:pPr>
        <w:ind w:left="0" w:firstLineChars="250" w:firstLine="550"/>
        <w:rPr>
          <w:rFonts w:eastAsiaTheme="minorEastAsia"/>
          <w:sz w:val="22"/>
          <w:szCs w:val="22"/>
          <w:lang w:eastAsia="ko-KR"/>
        </w:rPr>
      </w:pPr>
    </w:p>
    <w:p w14:paraId="17213B48" w14:textId="77777777" w:rsidR="00E56C73" w:rsidRDefault="00E56C73" w:rsidP="00E56C73">
      <w:pPr>
        <w:ind w:left="0" w:firstLineChars="250" w:firstLine="550"/>
        <w:rPr>
          <w:rFonts w:eastAsiaTheme="minorEastAsia"/>
          <w:sz w:val="22"/>
          <w:szCs w:val="22"/>
          <w:lang w:eastAsia="ko-KR"/>
        </w:rPr>
      </w:pPr>
      <w:r w:rsidRPr="00BC5C25">
        <w:rPr>
          <w:rFonts w:eastAsiaTheme="minorEastAsia"/>
          <w:sz w:val="22"/>
          <w:szCs w:val="22"/>
          <w:lang w:eastAsia="ko-KR"/>
        </w:rPr>
        <w:lastRenderedPageBreak/>
        <w:t xml:space="preserve">On the other hand, </w:t>
      </w:r>
      <w:r>
        <w:rPr>
          <w:rFonts w:eastAsiaTheme="minorEastAsia"/>
          <w:sz w:val="22"/>
          <w:szCs w:val="22"/>
          <w:lang w:eastAsia="ko-KR"/>
        </w:rPr>
        <w:t xml:space="preserve">if a single cell is associated with a satellite beam, it would be necessary to avoid the case where a larger number of cells have DL transmissions in the same time. If multiple cells are served by a single gNB, it would be possible to avoid such cases based on the network implementation. However, if multiple cells are served by multiple gNBs (due to the limited feeder link BW for a single gNB), it would be difficult to </w:t>
      </w:r>
      <w:r>
        <w:rPr>
          <w:rFonts w:eastAsiaTheme="minorEastAsia" w:hint="eastAsia"/>
          <w:sz w:val="22"/>
          <w:szCs w:val="22"/>
          <w:lang w:eastAsia="ko-KR"/>
        </w:rPr>
        <w:t>a</w:t>
      </w:r>
      <w:r>
        <w:rPr>
          <w:rFonts w:eastAsiaTheme="minorEastAsia"/>
          <w:sz w:val="22"/>
          <w:szCs w:val="22"/>
          <w:lang w:eastAsia="ko-KR"/>
        </w:rPr>
        <w:t xml:space="preserve">void such cases based on only dynamic scheduling since the scheduling information may not be dynamically shared among different gNBs in general. Alternatively, it would be necessary to coordinate scheduling information of multiple gNBs in semi-static manner. For this purpose, Rel-18 cell DTX operation and/or TDD configuration for FDD operation could be a baseline. If the coordination among multiple gNBs is not feasible due to the distance between them, it can be considered that the satellite relays the relevant information from a gNB to another gNB. </w:t>
      </w:r>
    </w:p>
    <w:p w14:paraId="70EC0761" w14:textId="77777777" w:rsidR="00E56C73" w:rsidRDefault="00E56C73" w:rsidP="00E56C73">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ccording to the cell DTX operation specified in Rel-18 NES WI, the gNB may not transmit PDCCH and SPS PDSCH outside the cell DTX Active Period. In other words, it seems open that the gNB transmits PDSCH scheduled by a DCI, CSI-RS, and/or SSB outside the cell DTX Active Period. In this case, even though the cell DTX Active Periods are configured to avoid the time-overlapping among cells as much as possible, it is still possible that a large number of cells are activated for the DL transmissions in the same time. In the perspective of the serving satellite with transparent payload, the satellite may need to skip some DL transmission and/or to reduce TX power for certain cells. This kind of the satellite behavior may not be known at the GW or gNB unless the satellite informs this kind of situation. Meanwhile, if the TX power for some reference signals is time-varying, it would have the impact on the measurement-based procedure such as RRM, RLF, CSI measurement/reporting. For instance, if the TX power of RLM-RS suddenly decreases, the UE could declare radio link failure unnecessarily. In case of beam management, the beam quality could be underestimated or overestimated, so gNB can indicate or configure wrong TCI state for DL transmission. </w:t>
      </w:r>
    </w:p>
    <w:p w14:paraId="29E4065B" w14:textId="77777777" w:rsidR="00E56C73" w:rsidRPr="006F31B3" w:rsidRDefault="00E56C73" w:rsidP="00E56C73">
      <w:pPr>
        <w:ind w:left="0" w:firstLineChars="250" w:firstLine="550"/>
        <w:rPr>
          <w:rFonts w:eastAsiaTheme="minorEastAsia"/>
          <w:sz w:val="22"/>
          <w:szCs w:val="22"/>
          <w:lang w:eastAsia="ko-KR"/>
        </w:rPr>
      </w:pPr>
      <w:r>
        <w:rPr>
          <w:rFonts w:eastAsiaTheme="minorEastAsia" w:hint="eastAsia"/>
          <w:sz w:val="22"/>
          <w:szCs w:val="22"/>
          <w:lang w:eastAsia="ko-KR"/>
        </w:rPr>
        <w:t xml:space="preserve">Next, when the cell DTX operation activated, it would be necessary to carefully investigate whether the reception of SIB19 will be problematic or not. To be specific, If the SIB19 transmission occasions are not </w:t>
      </w:r>
      <w:r>
        <w:rPr>
          <w:rFonts w:eastAsiaTheme="minorEastAsia"/>
          <w:sz w:val="22"/>
          <w:szCs w:val="22"/>
          <w:lang w:eastAsia="ko-KR"/>
        </w:rPr>
        <w:t>aligned</w:t>
      </w:r>
      <w:r>
        <w:rPr>
          <w:rFonts w:eastAsiaTheme="minorEastAsia" w:hint="eastAsia"/>
          <w:sz w:val="22"/>
          <w:szCs w:val="22"/>
          <w:lang w:eastAsia="ko-KR"/>
        </w:rPr>
        <w:t xml:space="preserve"> with the cell DTX active period, the gNB may fail to transmit SIB19, and it will result that the UE lose </w:t>
      </w:r>
      <w:r>
        <w:rPr>
          <w:rFonts w:eastAsiaTheme="minorEastAsia"/>
          <w:sz w:val="22"/>
          <w:szCs w:val="22"/>
          <w:lang w:eastAsia="ko-KR"/>
        </w:rPr>
        <w:t>synchronization</w:t>
      </w:r>
      <w:r>
        <w:rPr>
          <w:rFonts w:eastAsiaTheme="minorEastAsia" w:hint="eastAsia"/>
          <w:sz w:val="22"/>
          <w:szCs w:val="22"/>
          <w:lang w:eastAsia="ko-KR"/>
        </w:rPr>
        <w:t xml:space="preserve"> with the serving satellite. </w:t>
      </w:r>
    </w:p>
    <w:p w14:paraId="2BD49D1D" w14:textId="3E3632C4" w:rsidR="00E56C73" w:rsidRPr="00E47C87" w:rsidRDefault="00E56C73" w:rsidP="00E56C73">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sidR="00D016B3">
        <w:rPr>
          <w:rFonts w:eastAsiaTheme="minorEastAsia" w:hint="eastAsia"/>
          <w:b/>
          <w:bCs/>
          <w:i/>
          <w:iCs/>
          <w:sz w:val="22"/>
          <w:szCs w:val="22"/>
          <w:lang w:eastAsia="ko-KR"/>
        </w:rPr>
        <w:t>6</w:t>
      </w:r>
      <w:r>
        <w:rPr>
          <w:rFonts w:eastAsiaTheme="minorEastAsia"/>
          <w:b/>
          <w:bCs/>
          <w:i/>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t>
      </w:r>
      <w:r>
        <w:rPr>
          <w:rFonts w:eastAsiaTheme="minorEastAsia" w:hint="eastAsia"/>
          <w:b/>
          <w:bCs/>
          <w:i/>
          <w:iCs/>
          <w:sz w:val="22"/>
          <w:szCs w:val="22"/>
          <w:lang w:eastAsia="ko-KR"/>
        </w:rPr>
        <w:t>could violate the active beam ratio</w:t>
      </w:r>
      <w:r>
        <w:rPr>
          <w:rFonts w:eastAsiaTheme="minorEastAsia"/>
          <w:b/>
          <w:bCs/>
          <w:i/>
          <w:iCs/>
          <w:sz w:val="22"/>
          <w:szCs w:val="22"/>
          <w:lang w:eastAsia="ko-KR"/>
        </w:rPr>
        <w:t xml:space="preserve"> of the serving satellite. </w:t>
      </w:r>
    </w:p>
    <w:p w14:paraId="169C2306" w14:textId="40465149" w:rsidR="00E56C73" w:rsidRPr="004C243C" w:rsidRDefault="00E56C73" w:rsidP="00E56C73">
      <w:pPr>
        <w:ind w:left="0" w:firstLine="0"/>
        <w:rPr>
          <w:rFonts w:eastAsiaTheme="minorEastAsia"/>
          <w:sz w:val="22"/>
          <w:szCs w:val="22"/>
          <w:lang w:eastAsia="ko-KR"/>
        </w:rPr>
      </w:pPr>
      <w:r>
        <w:rPr>
          <w:rFonts w:eastAsiaTheme="minorEastAsia"/>
          <w:b/>
          <w:bCs/>
          <w:i/>
          <w:iCs/>
          <w:sz w:val="22"/>
          <w:szCs w:val="22"/>
          <w:lang w:eastAsia="ko-KR"/>
        </w:rPr>
        <w:t xml:space="preserve">Observation </w:t>
      </w:r>
      <w:r w:rsidR="00D016B3">
        <w:rPr>
          <w:rFonts w:eastAsiaTheme="minorEastAsia" w:hint="eastAsia"/>
          <w:b/>
          <w:bCs/>
          <w:i/>
          <w:iCs/>
          <w:sz w:val="22"/>
          <w:szCs w:val="22"/>
          <w:lang w:eastAsia="ko-KR"/>
        </w:rPr>
        <w:t>7</w:t>
      </w:r>
      <w:r>
        <w:rPr>
          <w:rFonts w:eastAsiaTheme="minorEastAsia"/>
          <w:b/>
          <w:bCs/>
          <w:i/>
          <w:iCs/>
          <w:sz w:val="22"/>
          <w:szCs w:val="22"/>
          <w:lang w:eastAsia="ko-KR"/>
        </w:rPr>
        <w:t xml:space="preserve">: If the serving satellite skips DL transmissions or reduces its TX power, it would be necessary to carefully investigate the impact on the measurement-based procedures. </w:t>
      </w:r>
    </w:p>
    <w:p w14:paraId="7EF86D93" w14:textId="77777777" w:rsidR="00E56C73" w:rsidRDefault="00E56C73" w:rsidP="00E56C73">
      <w:pPr>
        <w:ind w:left="0" w:firstLineChars="250" w:firstLine="550"/>
        <w:rPr>
          <w:rFonts w:eastAsiaTheme="minorEastAsia"/>
          <w:sz w:val="22"/>
          <w:szCs w:val="22"/>
          <w:lang w:eastAsia="ko-KR"/>
        </w:rPr>
      </w:pPr>
      <w:r>
        <w:rPr>
          <w:rFonts w:eastAsiaTheme="minorEastAsia"/>
          <w:sz w:val="22"/>
          <w:szCs w:val="22"/>
          <w:lang w:eastAsia="ko-KR"/>
        </w:rPr>
        <w:t xml:space="preserve">To alleviate this problem, it can be considered to configure TDD configuration even for the FDD carriers in NR NTN bands. By using the proper TDD configuration, it would be possible to avoid the case when a larger number of cells or satellite beams are activated in the same time even for the full-buffer scenario. Since the FDD carrier still have separate carriers for DL and UL, DL-to-UL interference or UL-to-DL interference would not be a problem. </w:t>
      </w:r>
    </w:p>
    <w:p w14:paraId="1B909CC9" w14:textId="430CB15C" w:rsidR="00E56C73" w:rsidRPr="00BC5C25" w:rsidRDefault="00E56C73" w:rsidP="00E56C73">
      <w:pPr>
        <w:ind w:left="0" w:firstLineChars="250" w:firstLine="550"/>
        <w:rPr>
          <w:rFonts w:eastAsiaTheme="minorEastAsia"/>
          <w:sz w:val="22"/>
          <w:szCs w:val="22"/>
          <w:lang w:eastAsia="ko-KR"/>
        </w:rPr>
      </w:pPr>
      <w:r>
        <w:rPr>
          <w:rFonts w:eastAsiaTheme="minorEastAsia" w:hint="eastAsia"/>
          <w:sz w:val="22"/>
          <w:szCs w:val="22"/>
          <w:lang w:eastAsia="ko-KR"/>
        </w:rPr>
        <w:lastRenderedPageBreak/>
        <w:t>M</w:t>
      </w:r>
      <w:r>
        <w:rPr>
          <w:rFonts w:eastAsiaTheme="minorEastAsia"/>
          <w:sz w:val="22"/>
          <w:szCs w:val="22"/>
          <w:lang w:eastAsia="ko-KR"/>
        </w:rPr>
        <w:t>eanwhile, in case of the transparent payload, the satellite may need to transmit both DL transmission to a UE and UL transmission to a GW simultaneously. Considering that the total aggregated EIPR of the satellite is restricted, it would be also necessary to consider the simultaneous DL and UL transmissions</w:t>
      </w:r>
      <w:r w:rsidR="00435EFB">
        <w:rPr>
          <w:rFonts w:eastAsiaTheme="minorEastAsia" w:hint="eastAsia"/>
          <w:sz w:val="22"/>
          <w:szCs w:val="22"/>
          <w:lang w:eastAsia="ko-KR"/>
        </w:rPr>
        <w:t xml:space="preserve"> at the satellite side</w:t>
      </w:r>
      <w:r>
        <w:rPr>
          <w:rFonts w:eastAsiaTheme="minorEastAsia"/>
          <w:sz w:val="22"/>
          <w:szCs w:val="22"/>
          <w:lang w:eastAsia="ko-KR"/>
        </w:rPr>
        <w:t xml:space="preserve">. In other words, due to the limited EIRP, the TX power for UL transmission from the satellite would need to be reduced to ensure the DL transmission from the satellite, vice versa. In those point of view, TDD configuration could be helpful to reduce the case when both DL transmission and UL transmission are performed at the serving satellite side. </w:t>
      </w:r>
    </w:p>
    <w:p w14:paraId="15DB9294" w14:textId="493C676C" w:rsidR="00E56C73" w:rsidRPr="00E47C87" w:rsidRDefault="00E56C73" w:rsidP="00E56C73">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762AC2">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w:t>
      </w:r>
      <w:r w:rsidR="00507E2D">
        <w:rPr>
          <w:rFonts w:eastAsiaTheme="minorEastAsia" w:hint="eastAsia"/>
          <w:b/>
          <w:bCs/>
          <w:i/>
          <w:iCs/>
          <w:sz w:val="22"/>
          <w:szCs w:val="22"/>
          <w:lang w:eastAsia="ko-KR"/>
        </w:rPr>
        <w:t>cell DTX/DRX operation</w:t>
      </w:r>
      <w:r>
        <w:rPr>
          <w:rFonts w:eastAsiaTheme="minorEastAsia"/>
          <w:b/>
          <w:bCs/>
          <w:i/>
          <w:iCs/>
          <w:sz w:val="22"/>
          <w:szCs w:val="22"/>
          <w:lang w:eastAsia="ko-KR"/>
        </w:rPr>
        <w:t xml:space="preserve"> enhancement in Rel-19 NR NTN, RAN1 carefully investigates followings:</w:t>
      </w:r>
    </w:p>
    <w:p w14:paraId="68DAE26B" w14:textId="23439B89" w:rsidR="00E56C73" w:rsidRDefault="00E56C73" w:rsidP="00E56C7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w:t>
      </w:r>
      <w:r w:rsidR="00E80A30">
        <w:rPr>
          <w:rFonts w:hint="eastAsia"/>
          <w:b/>
          <w:i/>
          <w:iCs/>
          <w:szCs w:val="22"/>
          <w:lang w:eastAsia="ko-KR"/>
        </w:rPr>
        <w:t>support cell DTX/DRX mechanism for RRC-Idle UEs</w:t>
      </w:r>
      <w:r>
        <w:rPr>
          <w:b/>
          <w:i/>
          <w:iCs/>
          <w:szCs w:val="22"/>
          <w:lang w:eastAsia="ko-KR"/>
        </w:rPr>
        <w:t xml:space="preserve">. </w:t>
      </w:r>
    </w:p>
    <w:p w14:paraId="6ABDBC0A" w14:textId="22331E75" w:rsidR="00E56C73" w:rsidRDefault="00507E2D" w:rsidP="00E56C73">
      <w:pPr>
        <w:pStyle w:val="LGTdoc"/>
        <w:numPr>
          <w:ilvl w:val="0"/>
          <w:numId w:val="25"/>
        </w:numPr>
        <w:spacing w:before="100" w:beforeAutospacing="1" w:after="180"/>
        <w:rPr>
          <w:b/>
          <w:i/>
          <w:iCs/>
          <w:szCs w:val="22"/>
          <w:lang w:eastAsia="ko-KR"/>
        </w:rPr>
      </w:pPr>
      <w:r>
        <w:rPr>
          <w:rFonts w:hint="eastAsia"/>
          <w:b/>
          <w:i/>
          <w:iCs/>
          <w:szCs w:val="22"/>
          <w:lang w:eastAsia="ko-KR"/>
        </w:rPr>
        <w:t xml:space="preserve">Target signals/channels on top of PDCCH and SPS PDSCH. </w:t>
      </w:r>
    </w:p>
    <w:p w14:paraId="3848673A" w14:textId="2200DD29" w:rsidR="00507E2D" w:rsidRDefault="00507E2D" w:rsidP="00507E2D">
      <w:pPr>
        <w:pStyle w:val="LGTdoc"/>
        <w:numPr>
          <w:ilvl w:val="1"/>
          <w:numId w:val="25"/>
        </w:numPr>
        <w:spacing w:before="100" w:beforeAutospacing="1" w:after="180"/>
        <w:rPr>
          <w:b/>
          <w:i/>
          <w:iCs/>
          <w:szCs w:val="22"/>
          <w:lang w:eastAsia="ko-KR"/>
        </w:rPr>
      </w:pPr>
      <w:r>
        <w:rPr>
          <w:rFonts w:hint="eastAsia"/>
          <w:b/>
          <w:i/>
          <w:iCs/>
          <w:szCs w:val="22"/>
          <w:lang w:eastAsia="ko-KR"/>
        </w:rPr>
        <w:t>Option 1: CSI-RS</w:t>
      </w:r>
    </w:p>
    <w:p w14:paraId="5DD6CEBD" w14:textId="2FD5EA8E" w:rsidR="00507E2D" w:rsidRDefault="00507E2D" w:rsidP="00507E2D">
      <w:pPr>
        <w:pStyle w:val="LGTdoc"/>
        <w:numPr>
          <w:ilvl w:val="1"/>
          <w:numId w:val="25"/>
        </w:numPr>
        <w:spacing w:before="100" w:beforeAutospacing="1" w:after="180"/>
        <w:rPr>
          <w:b/>
          <w:i/>
          <w:iCs/>
          <w:szCs w:val="22"/>
          <w:lang w:eastAsia="ko-KR"/>
        </w:rPr>
      </w:pPr>
      <w:r>
        <w:rPr>
          <w:rFonts w:hint="eastAsia"/>
          <w:b/>
          <w:i/>
          <w:iCs/>
          <w:szCs w:val="22"/>
          <w:lang w:eastAsia="ko-KR"/>
        </w:rPr>
        <w:t>Option 2: PDSCH scheduled by a DCI</w:t>
      </w:r>
    </w:p>
    <w:p w14:paraId="64612EF2" w14:textId="47EB890C" w:rsidR="00507E2D" w:rsidRDefault="00507E2D" w:rsidP="00243460">
      <w:pPr>
        <w:pStyle w:val="LGTdoc"/>
        <w:numPr>
          <w:ilvl w:val="1"/>
          <w:numId w:val="25"/>
        </w:numPr>
        <w:spacing w:before="100" w:beforeAutospacing="1" w:after="180"/>
        <w:rPr>
          <w:b/>
          <w:i/>
          <w:iCs/>
          <w:szCs w:val="22"/>
          <w:lang w:eastAsia="ko-KR"/>
        </w:rPr>
      </w:pPr>
      <w:r>
        <w:rPr>
          <w:rFonts w:hint="eastAsia"/>
          <w:b/>
          <w:i/>
          <w:iCs/>
          <w:szCs w:val="22"/>
          <w:lang w:eastAsia="ko-KR"/>
        </w:rPr>
        <w:t>Option 3: SSB</w:t>
      </w:r>
    </w:p>
    <w:p w14:paraId="0BE3C638" w14:textId="6CAB3B2C" w:rsidR="00E56C73" w:rsidRDefault="00507E2D" w:rsidP="00E56C73">
      <w:pPr>
        <w:pStyle w:val="LGTdoc"/>
        <w:numPr>
          <w:ilvl w:val="0"/>
          <w:numId w:val="25"/>
        </w:numPr>
        <w:spacing w:before="100" w:beforeAutospacing="1" w:after="180"/>
        <w:rPr>
          <w:b/>
          <w:i/>
          <w:iCs/>
          <w:szCs w:val="22"/>
          <w:lang w:eastAsia="ko-KR"/>
        </w:rPr>
      </w:pPr>
      <w:r>
        <w:rPr>
          <w:b/>
          <w:i/>
          <w:iCs/>
          <w:szCs w:val="22"/>
          <w:lang w:eastAsia="ko-KR"/>
        </w:rPr>
        <w:t>Granularity</w:t>
      </w:r>
      <w:r>
        <w:rPr>
          <w:rFonts w:hint="eastAsia"/>
          <w:b/>
          <w:i/>
          <w:iCs/>
          <w:szCs w:val="22"/>
          <w:lang w:eastAsia="ko-KR"/>
        </w:rPr>
        <w:t xml:space="preserve"> of the cell DTX/DRX configuration.</w:t>
      </w:r>
    </w:p>
    <w:p w14:paraId="422A889E" w14:textId="051FB588" w:rsidR="00507E2D" w:rsidRDefault="00507E2D" w:rsidP="00507E2D">
      <w:pPr>
        <w:pStyle w:val="LGTdoc"/>
        <w:numPr>
          <w:ilvl w:val="1"/>
          <w:numId w:val="25"/>
        </w:numPr>
        <w:spacing w:before="100" w:beforeAutospacing="1" w:after="180"/>
        <w:rPr>
          <w:b/>
          <w:i/>
          <w:iCs/>
          <w:szCs w:val="22"/>
          <w:lang w:eastAsia="ko-KR"/>
        </w:rPr>
      </w:pPr>
      <w:r>
        <w:rPr>
          <w:rFonts w:hint="eastAsia"/>
          <w:b/>
          <w:i/>
          <w:iCs/>
          <w:szCs w:val="22"/>
          <w:lang w:eastAsia="ko-KR"/>
        </w:rPr>
        <w:t>Option 1: Cell</w:t>
      </w:r>
    </w:p>
    <w:p w14:paraId="5F8835BA" w14:textId="5A65503D" w:rsidR="00507E2D" w:rsidRDefault="00507E2D" w:rsidP="00243460">
      <w:pPr>
        <w:pStyle w:val="LGTdoc"/>
        <w:numPr>
          <w:ilvl w:val="1"/>
          <w:numId w:val="25"/>
        </w:numPr>
        <w:spacing w:before="100" w:beforeAutospacing="1" w:after="180"/>
        <w:rPr>
          <w:b/>
          <w:i/>
          <w:iCs/>
          <w:szCs w:val="22"/>
          <w:lang w:eastAsia="ko-KR"/>
        </w:rPr>
      </w:pPr>
      <w:r>
        <w:rPr>
          <w:rFonts w:hint="eastAsia"/>
          <w:b/>
          <w:i/>
          <w:iCs/>
          <w:szCs w:val="22"/>
          <w:lang w:eastAsia="ko-KR"/>
        </w:rPr>
        <w:t>Option 2: Beam footprint</w:t>
      </w:r>
    </w:p>
    <w:p w14:paraId="3C380C1D" w14:textId="77777777" w:rsidR="00E56C73" w:rsidRDefault="00E56C73" w:rsidP="00E56C73">
      <w:pPr>
        <w:pStyle w:val="LGTdoc"/>
        <w:spacing w:before="100" w:beforeAutospacing="1" w:after="180" w:afterAutospacing="1"/>
        <w:ind w:left="0" w:firstLine="0"/>
        <w:rPr>
          <w:b/>
          <w:szCs w:val="22"/>
          <w:lang w:eastAsia="ko-KR"/>
        </w:rPr>
      </w:pPr>
    </w:p>
    <w:p w14:paraId="59ABC519" w14:textId="252DF57C" w:rsidR="007305BD" w:rsidRPr="007305BD" w:rsidRDefault="007305BD" w:rsidP="00E56C73">
      <w:pPr>
        <w:ind w:left="0" w:firstLineChars="250" w:firstLine="550"/>
        <w:rPr>
          <w:rFonts w:eastAsiaTheme="minorEastAsia"/>
          <w:sz w:val="22"/>
          <w:szCs w:val="22"/>
          <w:lang w:eastAsia="ko-KR"/>
        </w:rPr>
      </w:pPr>
      <w:r>
        <w:rPr>
          <w:rFonts w:eastAsiaTheme="minorEastAsia" w:hint="eastAsia"/>
          <w:sz w:val="22"/>
          <w:szCs w:val="22"/>
          <w:lang w:eastAsia="ko-KR"/>
        </w:rPr>
        <w:t xml:space="preserve">In our view, if cell DTX operation is adopted for DL coverage enhancement in Rel-19 NR NTN, the cell DTX operation may need to be </w:t>
      </w:r>
      <w:r>
        <w:rPr>
          <w:rFonts w:eastAsiaTheme="minorEastAsia"/>
          <w:sz w:val="22"/>
          <w:szCs w:val="22"/>
          <w:lang w:eastAsia="ko-KR"/>
        </w:rPr>
        <w:t>extended</w:t>
      </w:r>
      <w:r>
        <w:rPr>
          <w:rFonts w:eastAsiaTheme="minorEastAsia" w:hint="eastAsia"/>
          <w:sz w:val="22"/>
          <w:szCs w:val="22"/>
          <w:lang w:eastAsia="ko-KR"/>
        </w:rPr>
        <w:t xml:space="preserve"> to RRC IDLE</w:t>
      </w:r>
      <w:r w:rsidR="003A5458">
        <w:rPr>
          <w:rFonts w:eastAsiaTheme="minorEastAsia" w:hint="eastAsia"/>
          <w:sz w:val="22"/>
          <w:szCs w:val="22"/>
          <w:lang w:eastAsia="ko-KR"/>
        </w:rPr>
        <w:t>/INACTIVE</w:t>
      </w:r>
      <w:r>
        <w:rPr>
          <w:rFonts w:eastAsiaTheme="minorEastAsia" w:hint="eastAsia"/>
          <w:sz w:val="22"/>
          <w:szCs w:val="22"/>
          <w:lang w:eastAsia="ko-KR"/>
        </w:rPr>
        <w:t xml:space="preserve"> state, and the common control signaling also needs to be present within the cell DTX Active Period. </w:t>
      </w:r>
    </w:p>
    <w:p w14:paraId="0799C386" w14:textId="31DBCA71" w:rsidR="00E56C73" w:rsidRPr="00655317" w:rsidRDefault="00655317" w:rsidP="001D79C6">
      <w:pPr>
        <w:ind w:left="0" w:firstLineChars="250" w:firstLine="550"/>
        <w:rPr>
          <w:rFonts w:eastAsiaTheme="minorEastAsia"/>
          <w:lang w:eastAsia="ko-KR"/>
        </w:rPr>
      </w:pPr>
      <w:r>
        <w:rPr>
          <w:rFonts w:eastAsiaTheme="minorEastAsia" w:hint="eastAsia"/>
          <w:sz w:val="22"/>
          <w:szCs w:val="22"/>
          <w:lang w:eastAsia="ko-KR"/>
        </w:rPr>
        <w:t xml:space="preserve">In Rel-19 NR NTN, DL </w:t>
      </w:r>
      <w:r>
        <w:rPr>
          <w:rFonts w:eastAsiaTheme="minorEastAsia"/>
          <w:sz w:val="22"/>
          <w:szCs w:val="22"/>
          <w:lang w:eastAsia="ko-KR"/>
        </w:rPr>
        <w:t>coverage</w:t>
      </w:r>
      <w:r>
        <w:rPr>
          <w:rFonts w:eastAsiaTheme="minorEastAsia" w:hint="eastAsia"/>
          <w:sz w:val="22"/>
          <w:szCs w:val="22"/>
          <w:lang w:eastAsia="ko-KR"/>
        </w:rPr>
        <w:t xml:space="preserve"> enhancement would be related to the cell DTX operation to meet the DL active beam ratio requirement. In case of the cell DRX operation, it would be quite related to UL reception of the serving satellite rather than DL transmission. As mentioned earlier, if the simultaneous DL </w:t>
      </w:r>
      <w:r>
        <w:rPr>
          <w:rFonts w:eastAsiaTheme="minorEastAsia"/>
          <w:sz w:val="22"/>
          <w:szCs w:val="22"/>
          <w:lang w:eastAsia="ko-KR"/>
        </w:rPr>
        <w:t>transmission</w:t>
      </w:r>
      <w:r>
        <w:rPr>
          <w:rFonts w:eastAsiaTheme="minorEastAsia" w:hint="eastAsia"/>
          <w:sz w:val="22"/>
          <w:szCs w:val="22"/>
          <w:lang w:eastAsia="ko-KR"/>
        </w:rPr>
        <w:t xml:space="preserve"> from the satellite to UE and UL transmission from </w:t>
      </w:r>
      <w:r>
        <w:rPr>
          <w:rFonts w:eastAsiaTheme="minorEastAsia"/>
          <w:sz w:val="22"/>
          <w:szCs w:val="22"/>
          <w:lang w:eastAsia="ko-KR"/>
        </w:rPr>
        <w:t>satellite</w:t>
      </w:r>
      <w:r>
        <w:rPr>
          <w:rFonts w:eastAsiaTheme="minorEastAsia" w:hint="eastAsia"/>
          <w:sz w:val="22"/>
          <w:szCs w:val="22"/>
          <w:lang w:eastAsia="ko-KR"/>
        </w:rPr>
        <w:t xml:space="preserve"> to GW will limit the DL coverage, the cell DRX operation also needs to be considered as a candidate solution for DL coverage enhancement in Rel-19 NR NTN. Meanwhile, we think that the cell DRX </w:t>
      </w:r>
      <w:r>
        <w:rPr>
          <w:rFonts w:eastAsiaTheme="minorEastAsia"/>
          <w:sz w:val="22"/>
          <w:szCs w:val="22"/>
          <w:lang w:eastAsia="ko-KR"/>
        </w:rPr>
        <w:t>operation</w:t>
      </w:r>
      <w:r>
        <w:rPr>
          <w:rFonts w:eastAsiaTheme="minorEastAsia" w:hint="eastAsia"/>
          <w:sz w:val="22"/>
          <w:szCs w:val="22"/>
          <w:lang w:eastAsia="ko-KR"/>
        </w:rPr>
        <w:t xml:space="preserve"> would be useful to mitigate or mange the UL-UL interference at the satellite side. To be specific, considering that the omni-directional beam is used at the UE for UL </w:t>
      </w:r>
      <w:r>
        <w:rPr>
          <w:rFonts w:eastAsiaTheme="minorEastAsia"/>
          <w:sz w:val="22"/>
          <w:szCs w:val="22"/>
          <w:lang w:eastAsia="ko-KR"/>
        </w:rPr>
        <w:t>transmission</w:t>
      </w:r>
      <w:r>
        <w:rPr>
          <w:rFonts w:eastAsiaTheme="minorEastAsia" w:hint="eastAsia"/>
          <w:sz w:val="22"/>
          <w:szCs w:val="22"/>
          <w:lang w:eastAsia="ko-KR"/>
        </w:rPr>
        <w:t xml:space="preserve"> in FR1, UL </w:t>
      </w:r>
      <w:r>
        <w:rPr>
          <w:rFonts w:eastAsiaTheme="minorEastAsia"/>
          <w:sz w:val="22"/>
          <w:szCs w:val="22"/>
          <w:lang w:eastAsia="ko-KR"/>
        </w:rPr>
        <w:t>transmission</w:t>
      </w:r>
      <w:r>
        <w:rPr>
          <w:rFonts w:eastAsiaTheme="minorEastAsia" w:hint="eastAsia"/>
          <w:sz w:val="22"/>
          <w:szCs w:val="22"/>
          <w:lang w:eastAsia="ko-KR"/>
        </w:rPr>
        <w:t xml:space="preserve"> for a cell at nadir of the service </w:t>
      </w:r>
      <w:r>
        <w:rPr>
          <w:rFonts w:eastAsiaTheme="minorEastAsia"/>
          <w:sz w:val="22"/>
          <w:szCs w:val="22"/>
          <w:lang w:eastAsia="ko-KR"/>
        </w:rPr>
        <w:t>area</w:t>
      </w:r>
      <w:r>
        <w:rPr>
          <w:rFonts w:eastAsiaTheme="minorEastAsia" w:hint="eastAsia"/>
          <w:sz w:val="22"/>
          <w:szCs w:val="22"/>
          <w:lang w:eastAsia="ko-KR"/>
        </w:rPr>
        <w:t xml:space="preserve"> of a satellite would be very strong interferer to the UL </w:t>
      </w:r>
      <w:r>
        <w:rPr>
          <w:rFonts w:eastAsiaTheme="minorEastAsia"/>
          <w:sz w:val="22"/>
          <w:szCs w:val="22"/>
          <w:lang w:eastAsia="ko-KR"/>
        </w:rPr>
        <w:t>transmission</w:t>
      </w:r>
      <w:r>
        <w:rPr>
          <w:rFonts w:eastAsiaTheme="minorEastAsia" w:hint="eastAsia"/>
          <w:sz w:val="22"/>
          <w:szCs w:val="22"/>
          <w:lang w:eastAsia="ko-KR"/>
        </w:rPr>
        <w:t xml:space="preserve"> for a cell at edge of the service area for the satellite. In this case, the proper setting of cell DRX operation will avoid theses UL </w:t>
      </w:r>
      <w:r>
        <w:rPr>
          <w:rFonts w:eastAsiaTheme="minorEastAsia"/>
          <w:sz w:val="22"/>
          <w:szCs w:val="22"/>
          <w:lang w:eastAsia="ko-KR"/>
        </w:rPr>
        <w:t>transmission</w:t>
      </w:r>
      <w:r>
        <w:rPr>
          <w:rFonts w:eastAsiaTheme="minorEastAsia" w:hint="eastAsia"/>
          <w:sz w:val="22"/>
          <w:szCs w:val="22"/>
          <w:lang w:eastAsia="ko-KR"/>
        </w:rPr>
        <w:t xml:space="preserve">s are </w:t>
      </w:r>
      <w:r>
        <w:rPr>
          <w:rFonts w:eastAsiaTheme="minorEastAsia"/>
          <w:sz w:val="22"/>
          <w:szCs w:val="22"/>
          <w:lang w:eastAsia="ko-KR"/>
        </w:rPr>
        <w:t>overlapping</w:t>
      </w:r>
      <w:r>
        <w:rPr>
          <w:rFonts w:eastAsiaTheme="minorEastAsia" w:hint="eastAsia"/>
          <w:sz w:val="22"/>
          <w:szCs w:val="22"/>
          <w:lang w:eastAsia="ko-KR"/>
        </w:rPr>
        <w:t xml:space="preserve"> in the same time-and-frequency resources. </w:t>
      </w:r>
    </w:p>
    <w:p w14:paraId="78A2F8AB" w14:textId="77777777" w:rsidR="00963809" w:rsidRPr="00E56C73" w:rsidRDefault="00963809" w:rsidP="00B204C1">
      <w:pPr>
        <w:ind w:left="0" w:firstLine="0"/>
        <w:rPr>
          <w:rFonts w:eastAsiaTheme="minorEastAsia"/>
          <w:lang w:eastAsia="ko-KR"/>
        </w:rPr>
      </w:pPr>
    </w:p>
    <w:p w14:paraId="204AFA77" w14:textId="21A9040C" w:rsidR="002B6177" w:rsidRPr="002B6177" w:rsidRDefault="00485BE7"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lastRenderedPageBreak/>
        <w:t>L</w:t>
      </w:r>
      <w:r>
        <w:rPr>
          <w:rFonts w:ascii="Times New Roman" w:eastAsiaTheme="minorEastAsia" w:hAnsi="Times New Roman"/>
          <w:b/>
          <w:kern w:val="32"/>
          <w:lang w:eastAsia="ko-KR"/>
        </w:rPr>
        <w:t>ink-level enhancement</w:t>
      </w:r>
      <w:r w:rsidR="005C0C38">
        <w:rPr>
          <w:rFonts w:ascii="Times New Roman" w:eastAsiaTheme="minorEastAsia" w:hAnsi="Times New Roman" w:hint="eastAsia"/>
          <w:b/>
          <w:kern w:val="32"/>
          <w:lang w:eastAsia="ko-KR"/>
        </w:rPr>
        <w:t xml:space="preserve"> for FR1</w:t>
      </w:r>
    </w:p>
    <w:p w14:paraId="282AAD82" w14:textId="52D79DD7" w:rsidR="00E42D2E" w:rsidRPr="008E51C2" w:rsidRDefault="00E42D2E" w:rsidP="00243460">
      <w:pPr>
        <w:ind w:left="0" w:firstLine="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ccording to TS 38.212, DCI formats scheduling SIB, paging, RAR, MsgB, </w:t>
      </w:r>
      <w:r w:rsidR="00F96EE6">
        <w:rPr>
          <w:rFonts w:eastAsiaTheme="minorEastAsia" w:hint="eastAsia"/>
          <w:sz w:val="22"/>
          <w:szCs w:val="22"/>
          <w:lang w:eastAsia="ko-KR"/>
        </w:rPr>
        <w:t xml:space="preserve">and </w:t>
      </w:r>
      <w:r>
        <w:rPr>
          <w:rFonts w:eastAsiaTheme="minorEastAsia"/>
          <w:sz w:val="22"/>
          <w:szCs w:val="22"/>
          <w:lang w:eastAsia="ko-KR"/>
        </w:rPr>
        <w:t xml:space="preserve">Msg4 have reserved bits, </w:t>
      </w:r>
      <w:r w:rsidR="00EB51E9">
        <w:rPr>
          <w:rFonts w:eastAsiaTheme="minorEastAsia"/>
          <w:sz w:val="22"/>
          <w:szCs w:val="22"/>
          <w:lang w:eastAsia="ko-KR"/>
        </w:rPr>
        <w:t>therefore</w:t>
      </w:r>
      <w:r>
        <w:rPr>
          <w:rFonts w:eastAsiaTheme="minorEastAsia"/>
          <w:sz w:val="22"/>
          <w:szCs w:val="22"/>
          <w:lang w:eastAsia="ko-KR"/>
        </w:rPr>
        <w:t xml:space="preserve">, it can be considered to use it to indicate the PDSCH repetition number, if necessary. In case of Msg4, since only 2 reserved bits are remaining, </w:t>
      </w:r>
      <w:r w:rsidR="008E51C2">
        <w:rPr>
          <w:rFonts w:eastAsiaTheme="minorEastAsia"/>
          <w:sz w:val="22"/>
          <w:szCs w:val="22"/>
          <w:lang w:eastAsia="ko-KR"/>
        </w:rPr>
        <w:t xml:space="preserve">the </w:t>
      </w:r>
      <w:r>
        <w:rPr>
          <w:rFonts w:eastAsiaTheme="minorEastAsia"/>
          <w:sz w:val="22"/>
          <w:szCs w:val="22"/>
          <w:lang w:eastAsia="ko-KR"/>
        </w:rPr>
        <w:t xml:space="preserve">DAI field could be reused to indicate the PDSCH repetition number on top of </w:t>
      </w:r>
      <w:r w:rsidR="00EB51E9">
        <w:rPr>
          <w:rFonts w:eastAsiaTheme="minorEastAsia"/>
          <w:sz w:val="22"/>
          <w:szCs w:val="22"/>
          <w:lang w:eastAsia="ko-KR"/>
        </w:rPr>
        <w:t xml:space="preserve">the </w:t>
      </w:r>
      <w:r>
        <w:rPr>
          <w:rFonts w:eastAsiaTheme="minorEastAsia"/>
          <w:sz w:val="22"/>
          <w:szCs w:val="22"/>
          <w:lang w:eastAsia="ko-KR"/>
        </w:rPr>
        <w:t>indication of the PUCCH repetition number</w:t>
      </w:r>
      <w:r w:rsidR="008E51C2">
        <w:rPr>
          <w:rFonts w:eastAsiaTheme="minorEastAsia"/>
          <w:sz w:val="22"/>
          <w:szCs w:val="22"/>
          <w:lang w:eastAsia="ko-KR"/>
        </w:rPr>
        <w:t xml:space="preserve"> for UL coverage enhancement. Alternatively, the higher layer parameter </w:t>
      </w:r>
      <w:r w:rsidR="008E51C2" w:rsidRPr="008E51C2">
        <w:rPr>
          <w:rFonts w:eastAsiaTheme="minorEastAsia"/>
          <w:i/>
          <w:iCs/>
          <w:sz w:val="22"/>
          <w:szCs w:val="22"/>
          <w:lang w:eastAsia="ko-KR"/>
        </w:rPr>
        <w:t>PDSCH-ConfigCommon</w:t>
      </w:r>
      <w:r w:rsidR="008E51C2">
        <w:rPr>
          <w:rFonts w:eastAsiaTheme="minorEastAsia"/>
          <w:sz w:val="22"/>
          <w:szCs w:val="22"/>
          <w:lang w:eastAsia="ko-KR"/>
        </w:rPr>
        <w:t xml:space="preserve"> could be updated to </w:t>
      </w:r>
      <w:r w:rsidR="00F96EE6">
        <w:rPr>
          <w:rFonts w:eastAsiaTheme="minorEastAsia" w:hint="eastAsia"/>
          <w:sz w:val="22"/>
          <w:szCs w:val="22"/>
          <w:lang w:eastAsia="ko-KR"/>
        </w:rPr>
        <w:t xml:space="preserve">additionally </w:t>
      </w:r>
      <w:r w:rsidR="008E51C2">
        <w:rPr>
          <w:rFonts w:eastAsiaTheme="minorEastAsia"/>
          <w:sz w:val="22"/>
          <w:szCs w:val="22"/>
          <w:lang w:eastAsia="ko-KR"/>
        </w:rPr>
        <w:t xml:space="preserve">include the higher layer parameter </w:t>
      </w:r>
      <w:r w:rsidR="008E51C2" w:rsidRPr="008E51C2">
        <w:rPr>
          <w:rFonts w:eastAsiaTheme="minorEastAsia"/>
          <w:i/>
          <w:iCs/>
          <w:sz w:val="22"/>
          <w:szCs w:val="22"/>
          <w:lang w:eastAsia="ko-KR"/>
        </w:rPr>
        <w:t>pdsch-TimeDomainAllocationList-r16</w:t>
      </w:r>
      <w:r w:rsidR="008E51C2">
        <w:rPr>
          <w:rFonts w:eastAsiaTheme="minorEastAsia"/>
          <w:i/>
          <w:iCs/>
          <w:sz w:val="22"/>
          <w:szCs w:val="22"/>
          <w:lang w:eastAsia="ko-KR"/>
        </w:rPr>
        <w:t xml:space="preserve"> </w:t>
      </w:r>
      <w:r w:rsidR="008E51C2">
        <w:rPr>
          <w:rFonts w:eastAsiaTheme="minorEastAsia"/>
          <w:sz w:val="22"/>
          <w:szCs w:val="22"/>
          <w:lang w:eastAsia="ko-KR"/>
        </w:rPr>
        <w:t>to support PDSCH repetition. However, in this case, the PDSCH repetition would not be supported for PDSCH carrying SIB1</w:t>
      </w:r>
      <w:r w:rsidR="00507E2D">
        <w:rPr>
          <w:rFonts w:eastAsiaTheme="minorEastAsia" w:hint="eastAsia"/>
          <w:sz w:val="22"/>
          <w:szCs w:val="22"/>
          <w:lang w:eastAsia="ko-KR"/>
        </w:rPr>
        <w:t xml:space="preserve"> with the same way</w:t>
      </w:r>
      <w:r w:rsidR="008E51C2">
        <w:rPr>
          <w:rFonts w:eastAsiaTheme="minorEastAsia"/>
          <w:sz w:val="22"/>
          <w:szCs w:val="22"/>
          <w:lang w:eastAsia="ko-KR"/>
        </w:rPr>
        <w:t xml:space="preserve">. </w:t>
      </w:r>
      <w:r w:rsidR="00FD6930">
        <w:rPr>
          <w:rFonts w:eastAsiaTheme="minorEastAsia"/>
          <w:sz w:val="22"/>
          <w:szCs w:val="22"/>
          <w:lang w:eastAsia="ko-KR"/>
        </w:rPr>
        <w:t xml:space="preserve">Moreover, it would be necessary to carefully investigate how to </w:t>
      </w:r>
      <w:r w:rsidR="004F46C0">
        <w:rPr>
          <w:rFonts w:eastAsiaTheme="minorEastAsia"/>
          <w:sz w:val="22"/>
          <w:szCs w:val="22"/>
          <w:lang w:eastAsia="ko-KR"/>
        </w:rPr>
        <w:t>handle</w:t>
      </w:r>
      <w:r w:rsidR="00FD6930">
        <w:rPr>
          <w:rFonts w:eastAsiaTheme="minorEastAsia"/>
          <w:sz w:val="22"/>
          <w:szCs w:val="22"/>
          <w:lang w:eastAsia="ko-KR"/>
        </w:rPr>
        <w:t xml:space="preserve"> the coexistence between the legacy UEs and the advanced UEs. </w:t>
      </w:r>
      <w:r w:rsidR="006D6D6F">
        <w:rPr>
          <w:rFonts w:eastAsiaTheme="minorEastAsia"/>
          <w:sz w:val="22"/>
          <w:szCs w:val="22"/>
          <w:lang w:eastAsia="ko-KR"/>
        </w:rPr>
        <w:t xml:space="preserve">To be specific, if it is allowed that a single RAR PDSCH carries the RAR MAC PDU for the legacy UE and the RAR MAC PDU for the advanced UE, the timeline for the subsequent transmissions would be carefully investigated. </w:t>
      </w:r>
    </w:p>
    <w:p w14:paraId="1433ED43" w14:textId="412F739F" w:rsidR="00815DF9" w:rsidRDefault="00815DF9" w:rsidP="00507E2D">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PDCCH, </w:t>
      </w:r>
      <w:r w:rsidR="00274BA0">
        <w:rPr>
          <w:rFonts w:eastAsiaTheme="minorEastAsia"/>
          <w:sz w:val="22"/>
          <w:szCs w:val="22"/>
          <w:lang w:eastAsia="ko-KR"/>
        </w:rPr>
        <w:t xml:space="preserve">for DL coverage enhancement, </w:t>
      </w:r>
      <w:r w:rsidR="001E6844">
        <w:rPr>
          <w:rFonts w:eastAsiaTheme="minorEastAsia"/>
          <w:sz w:val="22"/>
          <w:szCs w:val="22"/>
          <w:lang w:eastAsia="ko-KR"/>
        </w:rPr>
        <w:t xml:space="preserve">it would be necessary to investigate how to increase the amount of REs for a single DCI format transmission. For simplicity, it can be considered to increase the number of OFDM symbols for a CORESET. In this case, </w:t>
      </w:r>
      <w:r w:rsidR="00636168">
        <w:rPr>
          <w:rFonts w:eastAsiaTheme="minorEastAsia"/>
          <w:sz w:val="22"/>
          <w:szCs w:val="22"/>
          <w:lang w:eastAsia="ko-KR"/>
        </w:rPr>
        <w:t xml:space="preserve">the CCE-to-REG mapping also needs to be updated accordingly based on the NR principle. To be specific, the existing CCE-to-REG mapping with respect to the number of OFDM symbols for a CORESET ensures that </w:t>
      </w:r>
      <w:r w:rsidR="001C36DB">
        <w:rPr>
          <w:rFonts w:eastAsiaTheme="minorEastAsia"/>
          <w:sz w:val="22"/>
          <w:szCs w:val="22"/>
          <w:lang w:eastAsia="ko-KR"/>
        </w:rPr>
        <w:t xml:space="preserve">different CCEs are not TDMed within a CORESET. In this point of view, the possible value of the number of OFDM symbols for a CORESET is currently 2 and 3 which are the divisors of 6. </w:t>
      </w:r>
      <w:r w:rsidR="005A6899">
        <w:rPr>
          <w:rFonts w:eastAsiaTheme="minorEastAsia"/>
          <w:sz w:val="22"/>
          <w:szCs w:val="22"/>
          <w:lang w:eastAsia="ko-KR"/>
        </w:rPr>
        <w:t>Moreover,</w:t>
      </w:r>
      <w:r w:rsidR="00694F3E">
        <w:rPr>
          <w:rFonts w:eastAsiaTheme="minorEastAsia"/>
          <w:sz w:val="22"/>
          <w:szCs w:val="22"/>
          <w:lang w:eastAsia="ko-KR"/>
        </w:rPr>
        <w:t xml:space="preserve"> for</w:t>
      </w:r>
      <w:r w:rsidR="005A6899">
        <w:rPr>
          <w:rFonts w:eastAsiaTheme="minorEastAsia"/>
          <w:sz w:val="22"/>
          <w:szCs w:val="22"/>
          <w:lang w:eastAsia="ko-KR"/>
        </w:rPr>
        <w:t xml:space="preserve"> the additional aggregation level(s) and/or </w:t>
      </w:r>
      <w:r w:rsidR="00E06D16">
        <w:rPr>
          <w:rFonts w:eastAsiaTheme="minorEastAsia"/>
          <w:sz w:val="22"/>
          <w:szCs w:val="22"/>
          <w:lang w:eastAsia="ko-KR"/>
        </w:rPr>
        <w:t xml:space="preserve">the additional </w:t>
      </w:r>
      <w:r w:rsidR="005A6899">
        <w:rPr>
          <w:rFonts w:eastAsiaTheme="minorEastAsia"/>
          <w:sz w:val="22"/>
          <w:szCs w:val="22"/>
          <w:lang w:eastAsia="ko-KR"/>
        </w:rPr>
        <w:t xml:space="preserve">CORESET </w:t>
      </w:r>
      <w:r w:rsidR="00E06D16">
        <w:rPr>
          <w:rFonts w:eastAsiaTheme="minorEastAsia"/>
          <w:sz w:val="22"/>
          <w:szCs w:val="22"/>
          <w:lang w:eastAsia="ko-KR"/>
        </w:rPr>
        <w:t>duration</w:t>
      </w:r>
      <w:r w:rsidR="00694F3E">
        <w:rPr>
          <w:rFonts w:eastAsiaTheme="minorEastAsia"/>
          <w:sz w:val="22"/>
          <w:szCs w:val="22"/>
          <w:lang w:eastAsia="ko-KR"/>
        </w:rPr>
        <w:t xml:space="preserve">, the blocking probability issue </w:t>
      </w:r>
      <w:r w:rsidR="005221F5">
        <w:rPr>
          <w:rFonts w:eastAsiaTheme="minorEastAsia"/>
          <w:sz w:val="22"/>
          <w:szCs w:val="22"/>
          <w:lang w:eastAsia="ko-KR"/>
        </w:rPr>
        <w:t xml:space="preserve">within a CORESET </w:t>
      </w:r>
      <w:r w:rsidR="00921B94">
        <w:rPr>
          <w:rFonts w:eastAsiaTheme="minorEastAsia"/>
          <w:sz w:val="22"/>
          <w:szCs w:val="22"/>
          <w:lang w:eastAsia="ko-KR"/>
        </w:rPr>
        <w:t xml:space="preserve">and the coexistence with the legacy UE </w:t>
      </w:r>
      <w:r w:rsidR="00694F3E">
        <w:rPr>
          <w:rFonts w:eastAsiaTheme="minorEastAsia"/>
          <w:sz w:val="22"/>
          <w:szCs w:val="22"/>
          <w:lang w:eastAsia="ko-KR"/>
        </w:rPr>
        <w:t xml:space="preserve">also needs to be carefully investigated. </w:t>
      </w:r>
    </w:p>
    <w:p w14:paraId="6FD2414A" w14:textId="5385B206" w:rsidR="005221F5" w:rsidRDefault="005221F5" w:rsidP="000D01D3">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lternatively, it can be considered to reuse the concept of linking two search spaces for a single DCI format. In this case, a single DCI format can be transmitted by using two PDCCH candidates from different search spaces. In this case, in the perspective of a single search space, the existing CCE-to-REG mapping could be used. Moreover, the blocking probability issue and the coexistence with legacy UE </w:t>
      </w:r>
      <w:r w:rsidR="009321C9">
        <w:rPr>
          <w:rFonts w:eastAsiaTheme="minorEastAsia"/>
          <w:sz w:val="22"/>
          <w:szCs w:val="22"/>
          <w:lang w:eastAsia="ko-KR"/>
        </w:rPr>
        <w:t xml:space="preserve">would be </w:t>
      </w:r>
      <w:r w:rsidR="00A0021F">
        <w:rPr>
          <w:rFonts w:eastAsiaTheme="minorEastAsia"/>
          <w:sz w:val="22"/>
          <w:szCs w:val="22"/>
          <w:lang w:eastAsia="ko-KR"/>
        </w:rPr>
        <w:t xml:space="preserve">no problem. Meanwhile, since the search space linkage currently </w:t>
      </w:r>
      <w:r w:rsidR="009321C9">
        <w:rPr>
          <w:rFonts w:eastAsiaTheme="minorEastAsia"/>
          <w:sz w:val="22"/>
          <w:szCs w:val="22"/>
          <w:lang w:eastAsia="ko-KR"/>
        </w:rPr>
        <w:t>supports linking only</w:t>
      </w:r>
      <w:r w:rsidR="00A0021F">
        <w:rPr>
          <w:rFonts w:eastAsiaTheme="minorEastAsia"/>
          <w:sz w:val="22"/>
          <w:szCs w:val="22"/>
          <w:lang w:eastAsia="ko-KR"/>
        </w:rPr>
        <w:t xml:space="preserve"> two search spaces, the maximum number of CCEs for a single DCI format would be 32. Depending on the target DL coverage enhancement, it can be considered to allow more than two search spaces are linked for a single DCI format transmission. </w:t>
      </w:r>
    </w:p>
    <w:p w14:paraId="658074F4" w14:textId="608AE58C" w:rsidR="00F34A74" w:rsidRPr="00467427" w:rsidRDefault="00F34A74" w:rsidP="000D01D3">
      <w:pPr>
        <w:ind w:left="0" w:firstLineChars="250" w:firstLine="550"/>
        <w:rPr>
          <w:rFonts w:eastAsiaTheme="minorEastAsia"/>
          <w:sz w:val="22"/>
          <w:szCs w:val="22"/>
          <w:lang w:eastAsia="ko-KR"/>
        </w:rPr>
      </w:pPr>
      <w:r>
        <w:rPr>
          <w:rFonts w:eastAsiaTheme="minorEastAsia" w:hint="eastAsia"/>
          <w:sz w:val="22"/>
          <w:szCs w:val="22"/>
          <w:lang w:eastAsia="ko-KR"/>
        </w:rPr>
        <w:t xml:space="preserve">It was discussed to reduce DCI format size, but it is necessary to carefully investigate the impact on the DCI format size budget. To be specific, when we consider </w:t>
      </w:r>
      <w:r>
        <w:rPr>
          <w:rFonts w:eastAsiaTheme="minorEastAsia"/>
          <w:sz w:val="22"/>
          <w:szCs w:val="22"/>
          <w:lang w:eastAsia="ko-KR"/>
        </w:rPr>
        <w:t>additional</w:t>
      </w:r>
      <w:r>
        <w:rPr>
          <w:rFonts w:eastAsiaTheme="minorEastAsia" w:hint="eastAsia"/>
          <w:sz w:val="22"/>
          <w:szCs w:val="22"/>
          <w:lang w:eastAsia="ko-KR"/>
        </w:rPr>
        <w:t xml:space="preserve"> DCI format sizes, it could violate the existing DCI format size budget, and it will make the UE </w:t>
      </w:r>
      <w:r>
        <w:rPr>
          <w:rFonts w:eastAsiaTheme="minorEastAsia"/>
          <w:sz w:val="22"/>
          <w:szCs w:val="22"/>
          <w:lang w:eastAsia="ko-KR"/>
        </w:rPr>
        <w:t>implementation</w:t>
      </w:r>
      <w:r>
        <w:rPr>
          <w:rFonts w:eastAsiaTheme="minorEastAsia" w:hint="eastAsia"/>
          <w:sz w:val="22"/>
          <w:szCs w:val="22"/>
          <w:lang w:eastAsia="ko-KR"/>
        </w:rPr>
        <w:t xml:space="preserve"> complicated. </w:t>
      </w:r>
      <w:r w:rsidR="00467427">
        <w:rPr>
          <w:rFonts w:eastAsiaTheme="minorEastAsia" w:hint="eastAsia"/>
          <w:sz w:val="22"/>
          <w:szCs w:val="22"/>
          <w:lang w:eastAsia="ko-KR"/>
        </w:rPr>
        <w:t xml:space="preserve">To meet the DCI format size budget, it can be considered to adopt the shortening where the UE assumes </w:t>
      </w:r>
      <w:r w:rsidR="00467427">
        <w:rPr>
          <w:rFonts w:eastAsiaTheme="minorEastAsia"/>
          <w:sz w:val="22"/>
          <w:szCs w:val="22"/>
          <w:lang w:eastAsia="ko-KR"/>
        </w:rPr>
        <w:t>that</w:t>
      </w:r>
      <w:r w:rsidR="00467427">
        <w:rPr>
          <w:rFonts w:eastAsiaTheme="minorEastAsia" w:hint="eastAsia"/>
          <w:sz w:val="22"/>
          <w:szCs w:val="22"/>
          <w:lang w:eastAsia="ko-KR"/>
        </w:rPr>
        <w:t xml:space="preserve"> the reserved bits of the DCI is always 0 to reduce the effective coding rate. However, the set of bit fields can be different across different RNTIs and the UE may not know which RNTI is associated with the received DCI before the UE successes to decode the </w:t>
      </w:r>
      <w:r w:rsidR="00467427">
        <w:rPr>
          <w:rFonts w:eastAsiaTheme="minorEastAsia"/>
          <w:sz w:val="22"/>
          <w:szCs w:val="22"/>
          <w:lang w:eastAsia="ko-KR"/>
        </w:rPr>
        <w:t>corresponding</w:t>
      </w:r>
      <w:r w:rsidR="00467427">
        <w:rPr>
          <w:rFonts w:eastAsiaTheme="minorEastAsia" w:hint="eastAsia"/>
          <w:sz w:val="22"/>
          <w:szCs w:val="22"/>
          <w:lang w:eastAsia="ko-KR"/>
        </w:rPr>
        <w:t xml:space="preserve"> PDCCH. </w:t>
      </w:r>
    </w:p>
    <w:p w14:paraId="0FEC34D2" w14:textId="1E483C8A" w:rsidR="00BF2078" w:rsidRDefault="00A0021F" w:rsidP="008E61A7">
      <w:pPr>
        <w:ind w:left="0" w:firstLineChars="250" w:firstLine="550"/>
        <w:rPr>
          <w:b/>
          <w:szCs w:val="22"/>
          <w:lang w:eastAsia="ko-KR"/>
        </w:rPr>
      </w:pPr>
      <w:r>
        <w:rPr>
          <w:rFonts w:eastAsiaTheme="minorEastAsia" w:hint="eastAsia"/>
          <w:sz w:val="22"/>
          <w:szCs w:val="22"/>
          <w:lang w:eastAsia="ko-KR"/>
        </w:rPr>
        <w:lastRenderedPageBreak/>
        <w:t>O</w:t>
      </w:r>
      <w:r>
        <w:rPr>
          <w:rFonts w:eastAsiaTheme="minorEastAsia"/>
          <w:sz w:val="22"/>
          <w:szCs w:val="22"/>
          <w:lang w:eastAsia="ko-KR"/>
        </w:rPr>
        <w:t xml:space="preserve">n </w:t>
      </w:r>
      <w:r>
        <w:rPr>
          <w:rFonts w:eastAsiaTheme="minorEastAsia" w:hint="eastAsia"/>
          <w:sz w:val="22"/>
          <w:szCs w:val="22"/>
          <w:lang w:eastAsia="ko-KR"/>
        </w:rPr>
        <w:t>t</w:t>
      </w:r>
      <w:r>
        <w:rPr>
          <w:rFonts w:eastAsiaTheme="minorEastAsia"/>
          <w:sz w:val="22"/>
          <w:szCs w:val="22"/>
          <w:lang w:eastAsia="ko-KR"/>
        </w:rPr>
        <w:t xml:space="preserve">he other hand, if a single cell transmits small number of PDCCH in a PDCCH occasion, it would be possible that the high TX power is allocated to each PDCCH transmission. </w:t>
      </w:r>
      <w:r w:rsidR="008E61A7">
        <w:rPr>
          <w:rFonts w:eastAsiaTheme="minorEastAsia"/>
          <w:sz w:val="22"/>
          <w:szCs w:val="22"/>
          <w:lang w:eastAsia="ko-KR"/>
        </w:rPr>
        <w:t xml:space="preserve">If small number of UEs are served by the cell, this approach would be done by network implementation. However, if large number of UEs are served by the cell, this approach will increase service latency. To alleviate this problem, it can be considered that a single group-common DCI schedules multiple PDSCH transmissions for multiple UEs, but it will require a huge specification work. </w:t>
      </w:r>
    </w:p>
    <w:p w14:paraId="05B684E0" w14:textId="10271AF8" w:rsidR="00C17F49" w:rsidRPr="00E47C87" w:rsidRDefault="00C17F49" w:rsidP="00C17F49">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762AC2">
        <w:rPr>
          <w:rFonts w:eastAsiaTheme="minorEastAsia" w:hint="eastAsia"/>
          <w:b/>
          <w:bCs/>
          <w:i/>
          <w:iCs/>
          <w:sz w:val="22"/>
          <w:szCs w:val="22"/>
          <w:lang w:eastAsia="ko-KR"/>
        </w:rPr>
        <w:t>4</w:t>
      </w:r>
      <w:r>
        <w:rPr>
          <w:rFonts w:eastAsiaTheme="minorEastAsia"/>
          <w:b/>
          <w:bCs/>
          <w:i/>
          <w:iCs/>
          <w:sz w:val="22"/>
          <w:szCs w:val="22"/>
          <w:lang w:eastAsia="ko-KR"/>
        </w:rPr>
        <w:t>:</w:t>
      </w:r>
      <w:r w:rsidR="00274BA0">
        <w:rPr>
          <w:rFonts w:eastAsiaTheme="minorEastAsia"/>
          <w:b/>
          <w:bCs/>
          <w:i/>
          <w:iCs/>
          <w:sz w:val="22"/>
          <w:szCs w:val="22"/>
          <w:lang w:eastAsia="ko-KR"/>
        </w:rPr>
        <w:t xml:space="preserve"> </w:t>
      </w:r>
      <w:r w:rsidR="00AD20FF">
        <w:rPr>
          <w:rFonts w:eastAsiaTheme="minorEastAsia" w:hint="eastAsia"/>
          <w:b/>
          <w:bCs/>
          <w:i/>
          <w:iCs/>
          <w:sz w:val="22"/>
          <w:szCs w:val="22"/>
          <w:lang w:eastAsia="ko-KR"/>
        </w:rPr>
        <w:t>F</w:t>
      </w:r>
      <w:r w:rsidR="00AD20FF">
        <w:rPr>
          <w:rFonts w:eastAsiaTheme="minorEastAsia"/>
          <w:b/>
          <w:bCs/>
          <w:i/>
          <w:iCs/>
          <w:sz w:val="22"/>
          <w:szCs w:val="22"/>
          <w:lang w:eastAsia="ko-KR"/>
        </w:rPr>
        <w:t>or</w:t>
      </w:r>
      <w:r w:rsidR="00467427">
        <w:rPr>
          <w:rFonts w:eastAsiaTheme="minorEastAsia" w:hint="eastAsia"/>
          <w:b/>
          <w:bCs/>
          <w:i/>
          <w:iCs/>
          <w:sz w:val="22"/>
          <w:szCs w:val="22"/>
          <w:lang w:eastAsia="ko-KR"/>
        </w:rPr>
        <w:t xml:space="preserve"> Msg4 PDSCH</w:t>
      </w:r>
      <w:r w:rsidR="00AD20FF">
        <w:rPr>
          <w:rFonts w:eastAsiaTheme="minorEastAsia"/>
          <w:b/>
          <w:bCs/>
          <w:i/>
          <w:iCs/>
          <w:sz w:val="22"/>
          <w:szCs w:val="22"/>
          <w:lang w:eastAsia="ko-KR"/>
        </w:rPr>
        <w:t xml:space="preserve"> enhancement in Rel-19 NR NTN, RAN1 </w:t>
      </w:r>
      <w:r w:rsidR="00467427">
        <w:rPr>
          <w:rFonts w:eastAsiaTheme="minorEastAsia" w:hint="eastAsia"/>
          <w:b/>
          <w:bCs/>
          <w:i/>
          <w:iCs/>
          <w:sz w:val="22"/>
          <w:szCs w:val="22"/>
          <w:lang w:eastAsia="ko-KR"/>
        </w:rPr>
        <w:t xml:space="preserve">down select one of </w:t>
      </w:r>
      <w:r w:rsidR="00AD20FF">
        <w:rPr>
          <w:rFonts w:eastAsiaTheme="minorEastAsia"/>
          <w:b/>
          <w:bCs/>
          <w:i/>
          <w:iCs/>
          <w:sz w:val="22"/>
          <w:szCs w:val="22"/>
          <w:lang w:eastAsia="ko-KR"/>
        </w:rPr>
        <w:t>following</w:t>
      </w:r>
      <w:r w:rsidR="009321C9">
        <w:rPr>
          <w:rFonts w:eastAsiaTheme="minorEastAsia"/>
          <w:b/>
          <w:bCs/>
          <w:i/>
          <w:iCs/>
          <w:sz w:val="22"/>
          <w:szCs w:val="22"/>
          <w:lang w:eastAsia="ko-KR"/>
        </w:rPr>
        <w:t>s</w:t>
      </w:r>
      <w:r w:rsidR="00AD20FF">
        <w:rPr>
          <w:rFonts w:eastAsiaTheme="minorEastAsia"/>
          <w:b/>
          <w:bCs/>
          <w:i/>
          <w:iCs/>
          <w:sz w:val="22"/>
          <w:szCs w:val="22"/>
          <w:lang w:eastAsia="ko-KR"/>
        </w:rPr>
        <w:t>:</w:t>
      </w:r>
    </w:p>
    <w:p w14:paraId="59F7BA60" w14:textId="5339D155" w:rsidR="00467427" w:rsidRDefault="00467427" w:rsidP="00BA2326">
      <w:pPr>
        <w:pStyle w:val="LGTdoc"/>
        <w:numPr>
          <w:ilvl w:val="0"/>
          <w:numId w:val="25"/>
        </w:numPr>
        <w:spacing w:before="100" w:beforeAutospacing="1" w:after="180"/>
        <w:rPr>
          <w:b/>
          <w:i/>
          <w:iCs/>
          <w:szCs w:val="22"/>
          <w:lang w:eastAsia="ko-KR"/>
        </w:rPr>
      </w:pPr>
      <w:r>
        <w:rPr>
          <w:rFonts w:hint="eastAsia"/>
          <w:b/>
          <w:i/>
          <w:iCs/>
          <w:szCs w:val="22"/>
          <w:lang w:eastAsia="ko-KR"/>
        </w:rPr>
        <w:t xml:space="preserve">Option 1: </w:t>
      </w:r>
      <w:r w:rsidR="00FB21C8">
        <w:rPr>
          <w:rFonts w:hint="eastAsia"/>
          <w:b/>
          <w:i/>
          <w:iCs/>
          <w:szCs w:val="22"/>
          <w:lang w:eastAsia="ko-KR"/>
        </w:rPr>
        <w:t xml:space="preserve">DAI field can indicate the repetition number of Msg4 PDSCH transmissions. </w:t>
      </w:r>
    </w:p>
    <w:p w14:paraId="79545426" w14:textId="3EEC7D14" w:rsidR="00FB21C8" w:rsidRDefault="00FB21C8" w:rsidP="00BA2326">
      <w:pPr>
        <w:pStyle w:val="LGTdoc"/>
        <w:numPr>
          <w:ilvl w:val="0"/>
          <w:numId w:val="25"/>
        </w:numPr>
        <w:spacing w:before="100" w:beforeAutospacing="1" w:after="180"/>
        <w:rPr>
          <w:b/>
          <w:i/>
          <w:iCs/>
          <w:szCs w:val="22"/>
          <w:lang w:eastAsia="ko-KR"/>
        </w:rPr>
      </w:pPr>
      <w:r>
        <w:rPr>
          <w:rFonts w:hint="eastAsia"/>
          <w:b/>
          <w:i/>
          <w:iCs/>
          <w:szCs w:val="22"/>
          <w:lang w:eastAsia="ko-KR"/>
        </w:rPr>
        <w:t xml:space="preserve">Option 2: </w:t>
      </w:r>
      <w:r w:rsidR="007643BC">
        <w:rPr>
          <w:rFonts w:hint="eastAsia"/>
          <w:b/>
          <w:i/>
          <w:iCs/>
          <w:szCs w:val="22"/>
          <w:lang w:eastAsia="ko-KR"/>
        </w:rPr>
        <w:t xml:space="preserve">Allow that </w:t>
      </w:r>
      <w:r>
        <w:rPr>
          <w:rFonts w:hint="eastAsia"/>
          <w:b/>
          <w:i/>
          <w:iCs/>
          <w:szCs w:val="22"/>
          <w:lang w:eastAsia="ko-KR"/>
        </w:rPr>
        <w:t xml:space="preserve">Time domain resource assignment </w:t>
      </w:r>
      <w:r w:rsidR="007643BC">
        <w:rPr>
          <w:rFonts w:hint="eastAsia"/>
          <w:b/>
          <w:i/>
          <w:iCs/>
          <w:szCs w:val="22"/>
          <w:lang w:eastAsia="ko-KR"/>
        </w:rPr>
        <w:t xml:space="preserve">in PDSCH-ConfigCommon includes repetitionNumber. </w:t>
      </w:r>
    </w:p>
    <w:p w14:paraId="5B2F5967" w14:textId="77777777" w:rsidR="00DE3C3A" w:rsidRDefault="00DE3C3A" w:rsidP="00DE3C3A">
      <w:pPr>
        <w:pStyle w:val="LGTdoc"/>
        <w:spacing w:before="100" w:beforeAutospacing="1" w:after="180"/>
        <w:rPr>
          <w:b/>
          <w:i/>
          <w:iCs/>
          <w:szCs w:val="22"/>
          <w:lang w:eastAsia="ko-KR"/>
        </w:rPr>
      </w:pPr>
    </w:p>
    <w:p w14:paraId="1C48B2C3" w14:textId="759FE73F" w:rsidR="007643BC" w:rsidRDefault="007643BC" w:rsidP="007643BC">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762AC2">
        <w:rPr>
          <w:rFonts w:eastAsiaTheme="minorEastAsia" w:hint="eastAsia"/>
          <w:b/>
          <w:bCs/>
          <w:i/>
          <w:iCs/>
          <w:sz w:val="22"/>
          <w:szCs w:val="22"/>
          <w:lang w:eastAsia="ko-KR"/>
        </w:rPr>
        <w:t>5</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w:t>
      </w:r>
      <w:r>
        <w:rPr>
          <w:rFonts w:eastAsiaTheme="minorEastAsia" w:hint="eastAsia"/>
          <w:b/>
          <w:bCs/>
          <w:i/>
          <w:iCs/>
          <w:sz w:val="22"/>
          <w:szCs w:val="22"/>
          <w:lang w:eastAsia="ko-KR"/>
        </w:rPr>
        <w:t xml:space="preserve"> PDCCH</w:t>
      </w:r>
      <w:r>
        <w:rPr>
          <w:rFonts w:eastAsiaTheme="minorEastAsia"/>
          <w:b/>
          <w:bCs/>
          <w:i/>
          <w:iCs/>
          <w:sz w:val="22"/>
          <w:szCs w:val="22"/>
          <w:lang w:eastAsia="ko-KR"/>
        </w:rPr>
        <w:t xml:space="preserve"> enhancement in Rel-19 NR NTN, RAN1 </w:t>
      </w:r>
      <w:r>
        <w:rPr>
          <w:rFonts w:eastAsiaTheme="minorEastAsia" w:hint="eastAsia"/>
          <w:b/>
          <w:bCs/>
          <w:i/>
          <w:iCs/>
          <w:sz w:val="22"/>
          <w:szCs w:val="22"/>
          <w:lang w:eastAsia="ko-KR"/>
        </w:rPr>
        <w:t>down select one</w:t>
      </w:r>
      <w:r w:rsidR="008A5A37">
        <w:rPr>
          <w:rFonts w:eastAsiaTheme="minorEastAsia" w:hint="eastAsia"/>
          <w:b/>
          <w:bCs/>
          <w:i/>
          <w:iCs/>
          <w:sz w:val="22"/>
          <w:szCs w:val="22"/>
          <w:lang w:eastAsia="ko-KR"/>
        </w:rPr>
        <w:t xml:space="preserve"> or more</w:t>
      </w:r>
      <w:r>
        <w:rPr>
          <w:rFonts w:eastAsiaTheme="minorEastAsia" w:hint="eastAsia"/>
          <w:b/>
          <w:bCs/>
          <w:i/>
          <w:iCs/>
          <w:sz w:val="22"/>
          <w:szCs w:val="22"/>
          <w:lang w:eastAsia="ko-KR"/>
        </w:rPr>
        <w:t xml:space="preserve"> of </w:t>
      </w:r>
      <w:r>
        <w:rPr>
          <w:rFonts w:eastAsiaTheme="minorEastAsia"/>
          <w:b/>
          <w:bCs/>
          <w:i/>
          <w:iCs/>
          <w:sz w:val="22"/>
          <w:szCs w:val="22"/>
          <w:lang w:eastAsia="ko-KR"/>
        </w:rPr>
        <w:t>followings:</w:t>
      </w:r>
    </w:p>
    <w:p w14:paraId="3E63450F" w14:textId="3273CCFC" w:rsidR="008A5A37" w:rsidRDefault="008A5A37" w:rsidP="008A5A37">
      <w:pPr>
        <w:pStyle w:val="LGTdoc"/>
        <w:numPr>
          <w:ilvl w:val="0"/>
          <w:numId w:val="25"/>
        </w:numPr>
        <w:spacing w:before="100" w:beforeAutospacing="1" w:after="180"/>
        <w:rPr>
          <w:b/>
          <w:i/>
          <w:iCs/>
          <w:szCs w:val="22"/>
          <w:lang w:eastAsia="ko-KR"/>
        </w:rPr>
      </w:pPr>
      <w:r>
        <w:rPr>
          <w:rFonts w:hint="eastAsia"/>
          <w:b/>
          <w:i/>
          <w:iCs/>
          <w:szCs w:val="22"/>
          <w:lang w:eastAsia="ko-KR"/>
        </w:rPr>
        <w:t xml:space="preserve">Option 1: Allow that SearchSpace configuration in PDCCH-ConfigCommon can include </w:t>
      </w:r>
      <w:r w:rsidRPr="008A5A37">
        <w:rPr>
          <w:b/>
          <w:i/>
          <w:iCs/>
          <w:szCs w:val="22"/>
          <w:lang w:eastAsia="ko-KR"/>
        </w:rPr>
        <w:t>searchSpaceLinkingId</w:t>
      </w:r>
      <w:r>
        <w:rPr>
          <w:rFonts w:hint="eastAsia"/>
          <w:b/>
          <w:i/>
          <w:iCs/>
          <w:szCs w:val="22"/>
          <w:lang w:eastAsia="ko-KR"/>
        </w:rPr>
        <w:t xml:space="preserve">. </w:t>
      </w:r>
    </w:p>
    <w:p w14:paraId="5F04BA51" w14:textId="0ABB1D6D" w:rsidR="008A5A37" w:rsidRDefault="008A5A37" w:rsidP="008A5A37">
      <w:pPr>
        <w:pStyle w:val="LGTdoc"/>
        <w:numPr>
          <w:ilvl w:val="0"/>
          <w:numId w:val="25"/>
        </w:numPr>
        <w:spacing w:before="100" w:beforeAutospacing="1" w:after="180"/>
        <w:rPr>
          <w:b/>
          <w:i/>
          <w:iCs/>
          <w:szCs w:val="22"/>
          <w:lang w:eastAsia="ko-KR"/>
        </w:rPr>
      </w:pPr>
      <w:r>
        <w:rPr>
          <w:rFonts w:hint="eastAsia"/>
          <w:b/>
          <w:i/>
          <w:iCs/>
          <w:szCs w:val="22"/>
          <w:lang w:eastAsia="ko-KR"/>
        </w:rPr>
        <w:t xml:space="preserve">Option 2: </w:t>
      </w:r>
      <w:r w:rsidR="00503263">
        <w:rPr>
          <w:rFonts w:hint="eastAsia"/>
          <w:b/>
          <w:i/>
          <w:iCs/>
          <w:szCs w:val="22"/>
          <w:lang w:eastAsia="ko-KR"/>
        </w:rPr>
        <w:t>A single DCI can be transmitted over more than one PDCCH candidates</w:t>
      </w:r>
    </w:p>
    <w:p w14:paraId="60458549" w14:textId="5DA58C21" w:rsidR="00503263" w:rsidRDefault="00503263" w:rsidP="00503263">
      <w:pPr>
        <w:pStyle w:val="LGTdoc"/>
        <w:numPr>
          <w:ilvl w:val="1"/>
          <w:numId w:val="25"/>
        </w:numPr>
        <w:spacing w:before="100" w:beforeAutospacing="1" w:after="180"/>
        <w:rPr>
          <w:b/>
          <w:i/>
          <w:iCs/>
          <w:szCs w:val="22"/>
          <w:lang w:eastAsia="ko-KR"/>
        </w:rPr>
      </w:pPr>
      <w:r>
        <w:rPr>
          <w:rFonts w:hint="eastAsia"/>
          <w:b/>
          <w:i/>
          <w:iCs/>
          <w:szCs w:val="22"/>
          <w:lang w:eastAsia="ko-KR"/>
        </w:rPr>
        <w:t xml:space="preserve">Option 2-1: The PDCCH candidates </w:t>
      </w:r>
      <w:r>
        <w:rPr>
          <w:b/>
          <w:i/>
          <w:iCs/>
          <w:szCs w:val="22"/>
          <w:lang w:eastAsia="ko-KR"/>
        </w:rPr>
        <w:t>associated</w:t>
      </w:r>
      <w:r>
        <w:rPr>
          <w:rFonts w:hint="eastAsia"/>
          <w:b/>
          <w:i/>
          <w:iCs/>
          <w:szCs w:val="22"/>
          <w:lang w:eastAsia="ko-KR"/>
        </w:rPr>
        <w:t xml:space="preserve"> </w:t>
      </w:r>
      <w:r>
        <w:rPr>
          <w:b/>
          <w:i/>
          <w:iCs/>
          <w:szCs w:val="22"/>
          <w:lang w:eastAsia="ko-KR"/>
        </w:rPr>
        <w:t>with the</w:t>
      </w:r>
      <w:r>
        <w:rPr>
          <w:rFonts w:hint="eastAsia"/>
          <w:b/>
          <w:i/>
          <w:iCs/>
          <w:szCs w:val="22"/>
          <w:lang w:eastAsia="ko-KR"/>
        </w:rPr>
        <w:t xml:space="preserve"> same DCI belongs to the same CORESET and the same search space</w:t>
      </w:r>
    </w:p>
    <w:p w14:paraId="008B89D1" w14:textId="0B7303D1" w:rsidR="00503263" w:rsidRDefault="00503263" w:rsidP="00503263">
      <w:pPr>
        <w:pStyle w:val="LGTdoc"/>
        <w:numPr>
          <w:ilvl w:val="2"/>
          <w:numId w:val="25"/>
        </w:numPr>
        <w:spacing w:before="100" w:beforeAutospacing="1" w:after="180"/>
        <w:rPr>
          <w:b/>
          <w:i/>
          <w:iCs/>
          <w:szCs w:val="22"/>
          <w:lang w:eastAsia="ko-KR"/>
        </w:rPr>
      </w:pPr>
      <w:r>
        <w:rPr>
          <w:rFonts w:hint="eastAsia"/>
          <w:b/>
          <w:i/>
          <w:iCs/>
          <w:szCs w:val="22"/>
          <w:lang w:eastAsia="ko-KR"/>
        </w:rPr>
        <w:t>The PDCCH candidates are in two or more consecutive PDCCH monitoring occasions in a search space</w:t>
      </w:r>
    </w:p>
    <w:p w14:paraId="6F4E5CB8" w14:textId="47B575DA" w:rsidR="00503263" w:rsidRDefault="00503263" w:rsidP="00243460">
      <w:pPr>
        <w:pStyle w:val="LGTdoc"/>
        <w:numPr>
          <w:ilvl w:val="2"/>
          <w:numId w:val="25"/>
        </w:numPr>
        <w:spacing w:before="100" w:beforeAutospacing="1" w:after="180"/>
        <w:rPr>
          <w:b/>
          <w:i/>
          <w:iCs/>
          <w:szCs w:val="22"/>
          <w:lang w:eastAsia="ko-KR"/>
        </w:rPr>
      </w:pPr>
      <w:r>
        <w:rPr>
          <w:rFonts w:hint="eastAsia"/>
          <w:b/>
          <w:i/>
          <w:iCs/>
          <w:szCs w:val="22"/>
          <w:lang w:eastAsia="ko-KR"/>
        </w:rPr>
        <w:t xml:space="preserve">Reserved bit of MIB can </w:t>
      </w:r>
      <w:r>
        <w:rPr>
          <w:b/>
          <w:i/>
          <w:iCs/>
          <w:szCs w:val="22"/>
          <w:lang w:eastAsia="ko-KR"/>
        </w:rPr>
        <w:t>enable</w:t>
      </w:r>
      <w:r>
        <w:rPr>
          <w:rFonts w:hint="eastAsia"/>
          <w:b/>
          <w:i/>
          <w:iCs/>
          <w:szCs w:val="22"/>
          <w:lang w:eastAsia="ko-KR"/>
        </w:rPr>
        <w:t xml:space="preserve"> or disable the PDCCH repetitions or indicate the number of PDCCH repetitions</w:t>
      </w:r>
    </w:p>
    <w:p w14:paraId="3D93BA3E" w14:textId="77777777" w:rsidR="007643BC" w:rsidRPr="007643BC" w:rsidRDefault="007643BC" w:rsidP="00243460">
      <w:pPr>
        <w:pStyle w:val="LGTdoc"/>
        <w:spacing w:before="100" w:beforeAutospacing="1" w:after="180"/>
        <w:rPr>
          <w:b/>
          <w:i/>
          <w:iCs/>
          <w:szCs w:val="22"/>
          <w:lang w:eastAsia="ko-KR"/>
        </w:rPr>
      </w:pPr>
    </w:p>
    <w:p w14:paraId="172DCB5A" w14:textId="77777777" w:rsidR="000874F3" w:rsidRDefault="000874F3"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483BF4CE" w:rsidR="00A36547" w:rsidRDefault="00A36547" w:rsidP="00AD126C">
      <w:pPr>
        <w:ind w:left="0" w:firstLine="0"/>
        <w:rPr>
          <w:rFonts w:eastAsiaTheme="minorEastAsia"/>
          <w:sz w:val="22"/>
          <w:lang w:eastAsia="ko-KR"/>
        </w:rPr>
      </w:pPr>
      <w:r w:rsidRPr="00AD126C">
        <w:rPr>
          <w:rFonts w:eastAsiaTheme="minorEastAsia"/>
          <w:sz w:val="22"/>
          <w:lang w:eastAsia="ko-KR"/>
        </w:rPr>
        <w:t>In this contribution, we discussed</w:t>
      </w:r>
      <w:r w:rsidR="00562309">
        <w:rPr>
          <w:rFonts w:eastAsiaTheme="minorEastAsia"/>
          <w:sz w:val="22"/>
          <w:lang w:eastAsia="ko-KR"/>
        </w:rPr>
        <w:t xml:space="preserve"> DL coverage enhancement for NR NTN</w:t>
      </w:r>
      <w:r w:rsidRPr="00AD126C">
        <w:rPr>
          <w:rFonts w:eastAsiaTheme="minorEastAsia"/>
          <w:sz w:val="22"/>
          <w:lang w:eastAsia="ko-KR"/>
        </w:rPr>
        <w:t>. Based on the above discussion, our observations and proposals are given as follows:</w:t>
      </w:r>
    </w:p>
    <w:p w14:paraId="530314C3" w14:textId="77777777" w:rsidR="00762AC2" w:rsidRDefault="00762AC2" w:rsidP="00762AC2">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1: Introducing new SSB pattern and/or periodicity will cause additional specification works especially for cell (re)selection requirement and process. </w:t>
      </w:r>
    </w:p>
    <w:p w14:paraId="384061B2" w14:textId="77777777" w:rsidR="00762AC2" w:rsidRDefault="00762AC2" w:rsidP="00762AC2">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2: According the existing </w:t>
      </w:r>
      <w:r>
        <w:rPr>
          <w:rFonts w:eastAsiaTheme="minorEastAsia"/>
          <w:b/>
          <w:bCs/>
          <w:i/>
          <w:iCs/>
          <w:sz w:val="22"/>
          <w:szCs w:val="22"/>
          <w:lang w:eastAsia="ko-KR"/>
        </w:rPr>
        <w:t>specification</w:t>
      </w:r>
      <w:r>
        <w:rPr>
          <w:rFonts w:eastAsiaTheme="minorEastAsia" w:hint="eastAsia"/>
          <w:b/>
          <w:bCs/>
          <w:i/>
          <w:iCs/>
          <w:sz w:val="22"/>
          <w:szCs w:val="22"/>
          <w:lang w:eastAsia="ko-KR"/>
        </w:rPr>
        <w:t xml:space="preserve">, it is allowed that the gNB selects SSB periodicity other than 20msec even for initial access while the UE assumes that the SSB is transmitted with 20msec periodicity. </w:t>
      </w:r>
    </w:p>
    <w:p w14:paraId="7C775AA8" w14:textId="77777777" w:rsidR="00762AC2" w:rsidRPr="00A46A03" w:rsidRDefault="00762AC2" w:rsidP="00762AC2">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 xml:space="preserve">Observation 3: When the wide beam footprint is supported with a single active component beam footprint due to the RF limit, if the phased array antenna is used at the serving satellite, the SSB detection could be guaranteed. </w:t>
      </w:r>
    </w:p>
    <w:p w14:paraId="019691F0" w14:textId="30DDD08B" w:rsidR="00762AC2" w:rsidRDefault="00762AC2" w:rsidP="00762AC2">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D016B3">
        <w:rPr>
          <w:rFonts w:eastAsiaTheme="minorEastAsia" w:hint="eastAsia"/>
          <w:b/>
          <w:bCs/>
          <w:i/>
          <w:iCs/>
          <w:sz w:val="22"/>
          <w:szCs w:val="22"/>
          <w:lang w:eastAsia="ko-KR"/>
        </w:rPr>
        <w:t>4</w:t>
      </w:r>
      <w:r>
        <w:rPr>
          <w:rFonts w:eastAsiaTheme="minorEastAsia"/>
          <w:b/>
          <w:bCs/>
          <w:i/>
          <w:iCs/>
          <w:sz w:val="22"/>
          <w:szCs w:val="22"/>
          <w:lang w:eastAsia="ko-KR"/>
        </w:rPr>
        <w:t xml:space="preserve">: For the case when a single cell consists of multiple satellite beams, the existing NR beam management may ensure that only one of the satellite beams for a single cell is activated in a time. </w:t>
      </w:r>
    </w:p>
    <w:p w14:paraId="086954AB" w14:textId="26F7AE1F" w:rsidR="00762AC2" w:rsidRDefault="00762AC2" w:rsidP="00762AC2">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sidR="00D016B3">
        <w:rPr>
          <w:rFonts w:eastAsiaTheme="minorEastAsia" w:hint="eastAsia"/>
          <w:b/>
          <w:bCs/>
          <w:i/>
          <w:iCs/>
          <w:sz w:val="22"/>
          <w:szCs w:val="22"/>
          <w:lang w:eastAsia="ko-KR"/>
        </w:rPr>
        <w:t>5</w:t>
      </w:r>
      <w:r>
        <w:rPr>
          <w:rFonts w:eastAsiaTheme="minorEastAsia"/>
          <w:b/>
          <w:bCs/>
          <w:i/>
          <w:iCs/>
          <w:sz w:val="22"/>
          <w:szCs w:val="22"/>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4BE1EB9A" w14:textId="1117DD61" w:rsidR="00762AC2" w:rsidRPr="00E47C87" w:rsidRDefault="00762AC2" w:rsidP="00762AC2">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sidR="00D016B3">
        <w:rPr>
          <w:rFonts w:eastAsiaTheme="minorEastAsia" w:hint="eastAsia"/>
          <w:b/>
          <w:bCs/>
          <w:i/>
          <w:iCs/>
          <w:sz w:val="22"/>
          <w:szCs w:val="22"/>
          <w:lang w:eastAsia="ko-KR"/>
        </w:rPr>
        <w:t>6</w:t>
      </w:r>
      <w:r>
        <w:rPr>
          <w:rFonts w:eastAsiaTheme="minorEastAsia"/>
          <w:b/>
          <w:bCs/>
          <w:i/>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t>
      </w:r>
      <w:r>
        <w:rPr>
          <w:rFonts w:eastAsiaTheme="minorEastAsia" w:hint="eastAsia"/>
          <w:b/>
          <w:bCs/>
          <w:i/>
          <w:iCs/>
          <w:sz w:val="22"/>
          <w:szCs w:val="22"/>
          <w:lang w:eastAsia="ko-KR"/>
        </w:rPr>
        <w:t>could violate the active beam ratio</w:t>
      </w:r>
      <w:r>
        <w:rPr>
          <w:rFonts w:eastAsiaTheme="minorEastAsia"/>
          <w:b/>
          <w:bCs/>
          <w:i/>
          <w:iCs/>
          <w:sz w:val="22"/>
          <w:szCs w:val="22"/>
          <w:lang w:eastAsia="ko-KR"/>
        </w:rPr>
        <w:t xml:space="preserve"> of the serving satellite. </w:t>
      </w:r>
    </w:p>
    <w:p w14:paraId="3518633A" w14:textId="3BCC3A0B" w:rsidR="00762AC2" w:rsidRPr="004C243C" w:rsidRDefault="00762AC2" w:rsidP="00762AC2">
      <w:pPr>
        <w:ind w:left="0" w:firstLine="0"/>
        <w:rPr>
          <w:rFonts w:eastAsiaTheme="minorEastAsia"/>
          <w:sz w:val="22"/>
          <w:szCs w:val="22"/>
          <w:lang w:eastAsia="ko-KR"/>
        </w:rPr>
      </w:pPr>
      <w:r>
        <w:rPr>
          <w:rFonts w:eastAsiaTheme="minorEastAsia"/>
          <w:b/>
          <w:bCs/>
          <w:i/>
          <w:iCs/>
          <w:sz w:val="22"/>
          <w:szCs w:val="22"/>
          <w:lang w:eastAsia="ko-KR"/>
        </w:rPr>
        <w:t xml:space="preserve">Observation </w:t>
      </w:r>
      <w:r w:rsidR="00D016B3">
        <w:rPr>
          <w:rFonts w:eastAsiaTheme="minorEastAsia" w:hint="eastAsia"/>
          <w:b/>
          <w:bCs/>
          <w:i/>
          <w:iCs/>
          <w:sz w:val="22"/>
          <w:szCs w:val="22"/>
          <w:lang w:eastAsia="ko-KR"/>
        </w:rPr>
        <w:t>7</w:t>
      </w:r>
      <w:r>
        <w:rPr>
          <w:rFonts w:eastAsiaTheme="minorEastAsia"/>
          <w:b/>
          <w:bCs/>
          <w:i/>
          <w:iCs/>
          <w:sz w:val="22"/>
          <w:szCs w:val="22"/>
          <w:lang w:eastAsia="ko-KR"/>
        </w:rPr>
        <w:t xml:space="preserve">: If the serving satellite skips DL transmissions or reduces its TX power, it would be necessary to carefully investigate the impact on the measurement-based procedures. </w:t>
      </w:r>
    </w:p>
    <w:p w14:paraId="48ACB015" w14:textId="77777777" w:rsidR="00762AC2" w:rsidRPr="00762AC2" w:rsidRDefault="00762AC2" w:rsidP="00762AC2">
      <w:pPr>
        <w:ind w:left="0" w:firstLine="0"/>
        <w:rPr>
          <w:rFonts w:eastAsiaTheme="minorEastAsia"/>
          <w:b/>
          <w:bCs/>
          <w:i/>
          <w:iCs/>
          <w:sz w:val="22"/>
          <w:szCs w:val="22"/>
          <w:lang w:eastAsia="ko-KR"/>
        </w:rPr>
      </w:pPr>
    </w:p>
    <w:p w14:paraId="18F0AFE0" w14:textId="77777777" w:rsidR="00762AC2" w:rsidRDefault="00762AC2" w:rsidP="00762AC2">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1: RAN1 does not pursue further extending the </w:t>
      </w:r>
      <w:r w:rsidRPr="002A1A29">
        <w:rPr>
          <w:rFonts w:eastAsiaTheme="minorEastAsia"/>
          <w:b/>
          <w:bCs/>
          <w:i/>
          <w:iCs/>
          <w:sz w:val="22"/>
          <w:szCs w:val="22"/>
          <w:lang w:eastAsia="ko-KR"/>
        </w:rPr>
        <w:t xml:space="preserve">maximum of the additional default value </w:t>
      </w:r>
      <w:r>
        <w:rPr>
          <w:rFonts w:eastAsiaTheme="minorEastAsia" w:hint="eastAsia"/>
          <w:b/>
          <w:bCs/>
          <w:i/>
          <w:iCs/>
          <w:sz w:val="22"/>
          <w:szCs w:val="22"/>
          <w:lang w:eastAsia="ko-KR"/>
        </w:rPr>
        <w:t xml:space="preserve">to be more than 160msecin Rel-19 NR NTN. </w:t>
      </w:r>
    </w:p>
    <w:p w14:paraId="3162EACE" w14:textId="77777777" w:rsidR="00762AC2" w:rsidRDefault="00762AC2" w:rsidP="00762AC2">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2</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Support wide beam footprint with a single active component beam footprint. </w:t>
      </w:r>
    </w:p>
    <w:p w14:paraId="3AD6BFFF" w14:textId="77777777" w:rsidR="00762AC2" w:rsidRDefault="00762AC2" w:rsidP="00762AC2">
      <w:pPr>
        <w:pStyle w:val="LGTdoc"/>
        <w:numPr>
          <w:ilvl w:val="0"/>
          <w:numId w:val="25"/>
        </w:numPr>
        <w:spacing w:before="100" w:beforeAutospacing="1" w:after="180"/>
        <w:rPr>
          <w:b/>
          <w:i/>
          <w:iCs/>
          <w:szCs w:val="22"/>
          <w:lang w:eastAsia="ko-KR"/>
        </w:rPr>
      </w:pPr>
      <w:r>
        <w:rPr>
          <w:rFonts w:hint="eastAsia"/>
          <w:b/>
          <w:i/>
          <w:iCs/>
          <w:szCs w:val="22"/>
          <w:lang w:eastAsia="ko-KR"/>
        </w:rPr>
        <w:t xml:space="preserve">A single wide beam footprint consists of at least 3 or 4 component beam footprints with 50km diameter. </w:t>
      </w:r>
    </w:p>
    <w:p w14:paraId="5B906756" w14:textId="77777777" w:rsidR="00762AC2" w:rsidRDefault="00762AC2" w:rsidP="00762AC2">
      <w:pPr>
        <w:pStyle w:val="LGTdoc"/>
        <w:numPr>
          <w:ilvl w:val="0"/>
          <w:numId w:val="25"/>
        </w:numPr>
        <w:spacing w:before="100" w:beforeAutospacing="1" w:after="180"/>
        <w:rPr>
          <w:b/>
          <w:i/>
          <w:iCs/>
          <w:szCs w:val="22"/>
          <w:lang w:eastAsia="ko-KR"/>
        </w:rPr>
      </w:pPr>
      <w:r>
        <w:rPr>
          <w:rFonts w:hint="eastAsia"/>
          <w:b/>
          <w:i/>
          <w:iCs/>
          <w:szCs w:val="22"/>
          <w:lang w:eastAsia="ko-KR"/>
        </w:rPr>
        <w:t>A wide beam footprint is used to transmit at least SSB and common channel(s).</w:t>
      </w:r>
    </w:p>
    <w:p w14:paraId="4DD935F1" w14:textId="77777777" w:rsidR="00762AC2" w:rsidRDefault="00762AC2" w:rsidP="00762AC2">
      <w:pPr>
        <w:pStyle w:val="LGTdoc"/>
        <w:numPr>
          <w:ilvl w:val="0"/>
          <w:numId w:val="25"/>
        </w:numPr>
        <w:spacing w:before="100" w:beforeAutospacing="1" w:after="180"/>
        <w:rPr>
          <w:b/>
          <w:i/>
          <w:iCs/>
          <w:szCs w:val="22"/>
          <w:lang w:eastAsia="ko-KR"/>
        </w:rPr>
      </w:pPr>
      <w:r>
        <w:rPr>
          <w:rFonts w:hint="eastAsia"/>
          <w:b/>
          <w:i/>
          <w:iCs/>
          <w:szCs w:val="22"/>
          <w:lang w:eastAsia="ko-KR"/>
        </w:rPr>
        <w:t>Component beam footprints are used to transmit the user DL traffic by using UE-specific scrambling ID.</w:t>
      </w:r>
    </w:p>
    <w:p w14:paraId="20F74761" w14:textId="77777777" w:rsidR="00762AC2" w:rsidRDefault="00762AC2" w:rsidP="00762AC2">
      <w:pPr>
        <w:pStyle w:val="LGTdoc"/>
        <w:numPr>
          <w:ilvl w:val="0"/>
          <w:numId w:val="25"/>
        </w:numPr>
        <w:spacing w:before="100" w:beforeAutospacing="1" w:after="180"/>
        <w:rPr>
          <w:b/>
          <w:i/>
          <w:iCs/>
          <w:szCs w:val="22"/>
          <w:lang w:eastAsia="ko-KR"/>
        </w:rPr>
      </w:pPr>
      <w:r>
        <w:rPr>
          <w:rFonts w:hint="eastAsia"/>
          <w:b/>
          <w:i/>
          <w:iCs/>
          <w:szCs w:val="22"/>
          <w:lang w:eastAsia="ko-KR"/>
        </w:rPr>
        <w:t xml:space="preserve">Reference locations and threshold are </w:t>
      </w:r>
      <w:r>
        <w:rPr>
          <w:b/>
          <w:i/>
          <w:iCs/>
          <w:szCs w:val="22"/>
          <w:lang w:eastAsia="ko-KR"/>
        </w:rPr>
        <w:t>provided</w:t>
      </w:r>
      <w:r>
        <w:rPr>
          <w:rFonts w:hint="eastAsia"/>
          <w:b/>
          <w:i/>
          <w:iCs/>
          <w:szCs w:val="22"/>
          <w:lang w:eastAsia="ko-KR"/>
        </w:rPr>
        <w:t xml:space="preserve"> for each narrow beam footprint.</w:t>
      </w:r>
    </w:p>
    <w:p w14:paraId="497A0C22" w14:textId="77777777" w:rsidR="00762AC2" w:rsidRDefault="00762AC2" w:rsidP="00762AC2">
      <w:pPr>
        <w:pStyle w:val="LGTdoc"/>
        <w:numPr>
          <w:ilvl w:val="1"/>
          <w:numId w:val="25"/>
        </w:numPr>
        <w:spacing w:before="100" w:beforeAutospacing="1" w:after="180"/>
        <w:rPr>
          <w:b/>
          <w:i/>
          <w:iCs/>
          <w:szCs w:val="22"/>
          <w:lang w:eastAsia="ko-KR"/>
        </w:rPr>
      </w:pPr>
      <w:r>
        <w:rPr>
          <w:rFonts w:hint="eastAsia"/>
          <w:b/>
          <w:i/>
          <w:iCs/>
          <w:szCs w:val="22"/>
          <w:lang w:eastAsia="ko-KR"/>
        </w:rPr>
        <w:t xml:space="preserve">UE determines and reports the narrow beam footprint for dedicated signaling based on its location. </w:t>
      </w:r>
    </w:p>
    <w:p w14:paraId="65F2E8E7" w14:textId="171256F1" w:rsidR="00762AC2" w:rsidRPr="00E47C87" w:rsidRDefault="00762AC2" w:rsidP="00762AC2">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w:t>
      </w:r>
      <w:r>
        <w:rPr>
          <w:rFonts w:eastAsiaTheme="minorEastAsia" w:hint="eastAsia"/>
          <w:b/>
          <w:bCs/>
          <w:i/>
          <w:iCs/>
          <w:sz w:val="22"/>
          <w:szCs w:val="22"/>
          <w:lang w:eastAsia="ko-KR"/>
        </w:rPr>
        <w:t>cell DTX/DRX operation</w:t>
      </w:r>
      <w:r>
        <w:rPr>
          <w:rFonts w:eastAsiaTheme="minorEastAsia"/>
          <w:b/>
          <w:bCs/>
          <w:i/>
          <w:iCs/>
          <w:sz w:val="22"/>
          <w:szCs w:val="22"/>
          <w:lang w:eastAsia="ko-KR"/>
        </w:rPr>
        <w:t xml:space="preserve"> enhancement in Rel-19 NR NTN, RAN1 carefully investigates followings:</w:t>
      </w:r>
    </w:p>
    <w:p w14:paraId="32DDC23B" w14:textId="77777777" w:rsidR="00762AC2" w:rsidRDefault="00762AC2" w:rsidP="00762AC2">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w:t>
      </w:r>
      <w:r>
        <w:rPr>
          <w:rFonts w:hint="eastAsia"/>
          <w:b/>
          <w:i/>
          <w:iCs/>
          <w:szCs w:val="22"/>
          <w:lang w:eastAsia="ko-KR"/>
        </w:rPr>
        <w:t>support cell DTX/DRX mechanism for RRC-Idle UEs</w:t>
      </w:r>
      <w:r>
        <w:rPr>
          <w:b/>
          <w:i/>
          <w:iCs/>
          <w:szCs w:val="22"/>
          <w:lang w:eastAsia="ko-KR"/>
        </w:rPr>
        <w:t xml:space="preserve">. </w:t>
      </w:r>
    </w:p>
    <w:p w14:paraId="007122E3" w14:textId="4D151AE8" w:rsidR="00762AC2" w:rsidRDefault="00762AC2" w:rsidP="00762AC2">
      <w:pPr>
        <w:pStyle w:val="LGTdoc"/>
        <w:numPr>
          <w:ilvl w:val="0"/>
          <w:numId w:val="25"/>
        </w:numPr>
        <w:spacing w:before="100" w:beforeAutospacing="1" w:after="180"/>
        <w:rPr>
          <w:b/>
          <w:i/>
          <w:iCs/>
          <w:szCs w:val="22"/>
          <w:lang w:eastAsia="ko-KR"/>
        </w:rPr>
      </w:pPr>
      <w:r>
        <w:rPr>
          <w:rFonts w:hint="eastAsia"/>
          <w:b/>
          <w:i/>
          <w:iCs/>
          <w:szCs w:val="22"/>
          <w:lang w:eastAsia="ko-KR"/>
        </w:rPr>
        <w:t xml:space="preserve">Target signals/channels on top of PDCCH and SPS PDSCH. </w:t>
      </w:r>
    </w:p>
    <w:p w14:paraId="0F53FC97" w14:textId="77777777" w:rsidR="00762AC2" w:rsidRDefault="00762AC2" w:rsidP="00762AC2">
      <w:pPr>
        <w:pStyle w:val="LGTdoc"/>
        <w:numPr>
          <w:ilvl w:val="1"/>
          <w:numId w:val="25"/>
        </w:numPr>
        <w:spacing w:before="100" w:beforeAutospacing="1" w:after="180"/>
        <w:rPr>
          <w:b/>
          <w:i/>
          <w:iCs/>
          <w:szCs w:val="22"/>
          <w:lang w:eastAsia="ko-KR"/>
        </w:rPr>
      </w:pPr>
      <w:r>
        <w:rPr>
          <w:rFonts w:hint="eastAsia"/>
          <w:b/>
          <w:i/>
          <w:iCs/>
          <w:szCs w:val="22"/>
          <w:lang w:eastAsia="ko-KR"/>
        </w:rPr>
        <w:t>Option 1: CSI-RS</w:t>
      </w:r>
    </w:p>
    <w:p w14:paraId="240DE115" w14:textId="77777777" w:rsidR="00762AC2" w:rsidRDefault="00762AC2" w:rsidP="00762AC2">
      <w:pPr>
        <w:pStyle w:val="LGTdoc"/>
        <w:numPr>
          <w:ilvl w:val="1"/>
          <w:numId w:val="25"/>
        </w:numPr>
        <w:spacing w:before="100" w:beforeAutospacing="1" w:after="180"/>
        <w:rPr>
          <w:b/>
          <w:i/>
          <w:iCs/>
          <w:szCs w:val="22"/>
          <w:lang w:eastAsia="ko-KR"/>
        </w:rPr>
      </w:pPr>
      <w:r>
        <w:rPr>
          <w:rFonts w:hint="eastAsia"/>
          <w:b/>
          <w:i/>
          <w:iCs/>
          <w:szCs w:val="22"/>
          <w:lang w:eastAsia="ko-KR"/>
        </w:rPr>
        <w:t>Option 2: PDSCH scheduled by a DCI</w:t>
      </w:r>
    </w:p>
    <w:p w14:paraId="4380B8C2" w14:textId="77777777" w:rsidR="00762AC2" w:rsidRDefault="00762AC2" w:rsidP="00762AC2">
      <w:pPr>
        <w:pStyle w:val="LGTdoc"/>
        <w:numPr>
          <w:ilvl w:val="1"/>
          <w:numId w:val="25"/>
        </w:numPr>
        <w:spacing w:before="100" w:beforeAutospacing="1" w:after="180"/>
        <w:rPr>
          <w:b/>
          <w:i/>
          <w:iCs/>
          <w:szCs w:val="22"/>
          <w:lang w:eastAsia="ko-KR"/>
        </w:rPr>
      </w:pPr>
      <w:r>
        <w:rPr>
          <w:rFonts w:hint="eastAsia"/>
          <w:b/>
          <w:i/>
          <w:iCs/>
          <w:szCs w:val="22"/>
          <w:lang w:eastAsia="ko-KR"/>
        </w:rPr>
        <w:t>Option 3: SSB</w:t>
      </w:r>
    </w:p>
    <w:p w14:paraId="3C3CCFAB" w14:textId="77777777" w:rsidR="00762AC2" w:rsidRDefault="00762AC2" w:rsidP="00762AC2">
      <w:pPr>
        <w:pStyle w:val="LGTdoc"/>
        <w:numPr>
          <w:ilvl w:val="0"/>
          <w:numId w:val="25"/>
        </w:numPr>
        <w:spacing w:before="100" w:beforeAutospacing="1" w:after="180"/>
        <w:rPr>
          <w:b/>
          <w:i/>
          <w:iCs/>
          <w:szCs w:val="22"/>
          <w:lang w:eastAsia="ko-KR"/>
        </w:rPr>
      </w:pPr>
      <w:r>
        <w:rPr>
          <w:b/>
          <w:i/>
          <w:iCs/>
          <w:szCs w:val="22"/>
          <w:lang w:eastAsia="ko-KR"/>
        </w:rPr>
        <w:lastRenderedPageBreak/>
        <w:t>Granularity</w:t>
      </w:r>
      <w:r>
        <w:rPr>
          <w:rFonts w:hint="eastAsia"/>
          <w:b/>
          <w:i/>
          <w:iCs/>
          <w:szCs w:val="22"/>
          <w:lang w:eastAsia="ko-KR"/>
        </w:rPr>
        <w:t xml:space="preserve"> of the cell DTX/DRX configuration.</w:t>
      </w:r>
    </w:p>
    <w:p w14:paraId="03F7A58C" w14:textId="77777777" w:rsidR="00762AC2" w:rsidRDefault="00762AC2" w:rsidP="00762AC2">
      <w:pPr>
        <w:pStyle w:val="LGTdoc"/>
        <w:numPr>
          <w:ilvl w:val="1"/>
          <w:numId w:val="25"/>
        </w:numPr>
        <w:spacing w:before="100" w:beforeAutospacing="1" w:after="180"/>
        <w:rPr>
          <w:b/>
          <w:i/>
          <w:iCs/>
          <w:szCs w:val="22"/>
          <w:lang w:eastAsia="ko-KR"/>
        </w:rPr>
      </w:pPr>
      <w:r>
        <w:rPr>
          <w:rFonts w:hint="eastAsia"/>
          <w:b/>
          <w:i/>
          <w:iCs/>
          <w:szCs w:val="22"/>
          <w:lang w:eastAsia="ko-KR"/>
        </w:rPr>
        <w:t>Option 1: Cell</w:t>
      </w:r>
    </w:p>
    <w:p w14:paraId="4E9697D7" w14:textId="77777777" w:rsidR="00762AC2" w:rsidRDefault="00762AC2" w:rsidP="00762AC2">
      <w:pPr>
        <w:pStyle w:val="LGTdoc"/>
        <w:numPr>
          <w:ilvl w:val="1"/>
          <w:numId w:val="25"/>
        </w:numPr>
        <w:spacing w:before="100" w:beforeAutospacing="1" w:after="180"/>
        <w:rPr>
          <w:b/>
          <w:i/>
          <w:iCs/>
          <w:szCs w:val="22"/>
          <w:lang w:eastAsia="ko-KR"/>
        </w:rPr>
      </w:pPr>
      <w:r>
        <w:rPr>
          <w:rFonts w:hint="eastAsia"/>
          <w:b/>
          <w:i/>
          <w:iCs/>
          <w:szCs w:val="22"/>
          <w:lang w:eastAsia="ko-KR"/>
        </w:rPr>
        <w:t>Option 2: Beam footprint</w:t>
      </w:r>
    </w:p>
    <w:p w14:paraId="024C04DA" w14:textId="0EBD9990" w:rsidR="00762AC2" w:rsidRPr="00E47C87" w:rsidRDefault="00762AC2" w:rsidP="00762AC2">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4</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w:t>
      </w:r>
      <w:r>
        <w:rPr>
          <w:rFonts w:eastAsiaTheme="minorEastAsia" w:hint="eastAsia"/>
          <w:b/>
          <w:bCs/>
          <w:i/>
          <w:iCs/>
          <w:sz w:val="22"/>
          <w:szCs w:val="22"/>
          <w:lang w:eastAsia="ko-KR"/>
        </w:rPr>
        <w:t xml:space="preserve"> Msg4 PDSCH</w:t>
      </w:r>
      <w:r>
        <w:rPr>
          <w:rFonts w:eastAsiaTheme="minorEastAsia"/>
          <w:b/>
          <w:bCs/>
          <w:i/>
          <w:iCs/>
          <w:sz w:val="22"/>
          <w:szCs w:val="22"/>
          <w:lang w:eastAsia="ko-KR"/>
        </w:rPr>
        <w:t xml:space="preserve"> enhancement in Rel-19 NR NTN, RAN1 </w:t>
      </w:r>
      <w:r>
        <w:rPr>
          <w:rFonts w:eastAsiaTheme="minorEastAsia" w:hint="eastAsia"/>
          <w:b/>
          <w:bCs/>
          <w:i/>
          <w:iCs/>
          <w:sz w:val="22"/>
          <w:szCs w:val="22"/>
          <w:lang w:eastAsia="ko-KR"/>
        </w:rPr>
        <w:t xml:space="preserve">down select one of </w:t>
      </w:r>
      <w:r>
        <w:rPr>
          <w:rFonts w:eastAsiaTheme="minorEastAsia"/>
          <w:b/>
          <w:bCs/>
          <w:i/>
          <w:iCs/>
          <w:sz w:val="22"/>
          <w:szCs w:val="22"/>
          <w:lang w:eastAsia="ko-KR"/>
        </w:rPr>
        <w:t>followings:</w:t>
      </w:r>
    </w:p>
    <w:p w14:paraId="3962C855" w14:textId="77777777" w:rsidR="00762AC2" w:rsidRDefault="00762AC2" w:rsidP="00762AC2">
      <w:pPr>
        <w:pStyle w:val="LGTdoc"/>
        <w:numPr>
          <w:ilvl w:val="0"/>
          <w:numId w:val="25"/>
        </w:numPr>
        <w:spacing w:before="100" w:beforeAutospacing="1" w:after="180"/>
        <w:rPr>
          <w:b/>
          <w:i/>
          <w:iCs/>
          <w:szCs w:val="22"/>
          <w:lang w:eastAsia="ko-KR"/>
        </w:rPr>
      </w:pPr>
      <w:r>
        <w:rPr>
          <w:rFonts w:hint="eastAsia"/>
          <w:b/>
          <w:i/>
          <w:iCs/>
          <w:szCs w:val="22"/>
          <w:lang w:eastAsia="ko-KR"/>
        </w:rPr>
        <w:t xml:space="preserve">Option 1: DAI field can indicate the repetition number of Msg4 PDSCH transmissions. </w:t>
      </w:r>
    </w:p>
    <w:p w14:paraId="1DAC3402" w14:textId="77777777" w:rsidR="00762AC2" w:rsidRDefault="00762AC2" w:rsidP="00762AC2">
      <w:pPr>
        <w:pStyle w:val="LGTdoc"/>
        <w:numPr>
          <w:ilvl w:val="0"/>
          <w:numId w:val="25"/>
        </w:numPr>
        <w:spacing w:before="100" w:beforeAutospacing="1" w:after="180"/>
        <w:rPr>
          <w:b/>
          <w:i/>
          <w:iCs/>
          <w:szCs w:val="22"/>
          <w:lang w:eastAsia="ko-KR"/>
        </w:rPr>
      </w:pPr>
      <w:r>
        <w:rPr>
          <w:rFonts w:hint="eastAsia"/>
          <w:b/>
          <w:i/>
          <w:iCs/>
          <w:szCs w:val="22"/>
          <w:lang w:eastAsia="ko-KR"/>
        </w:rPr>
        <w:t xml:space="preserve">Option 2: Allow that Time domain resource assignment in PDSCH-ConfigCommon includes repetitionNumber. </w:t>
      </w:r>
    </w:p>
    <w:p w14:paraId="19C4F547" w14:textId="51E10BCC" w:rsidR="00762AC2" w:rsidRDefault="00762AC2" w:rsidP="00762AC2">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5</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w:t>
      </w:r>
      <w:r>
        <w:rPr>
          <w:rFonts w:eastAsiaTheme="minorEastAsia" w:hint="eastAsia"/>
          <w:b/>
          <w:bCs/>
          <w:i/>
          <w:iCs/>
          <w:sz w:val="22"/>
          <w:szCs w:val="22"/>
          <w:lang w:eastAsia="ko-KR"/>
        </w:rPr>
        <w:t xml:space="preserve"> PDCCH</w:t>
      </w:r>
      <w:r>
        <w:rPr>
          <w:rFonts w:eastAsiaTheme="minorEastAsia"/>
          <w:b/>
          <w:bCs/>
          <w:i/>
          <w:iCs/>
          <w:sz w:val="22"/>
          <w:szCs w:val="22"/>
          <w:lang w:eastAsia="ko-KR"/>
        </w:rPr>
        <w:t xml:space="preserve"> enhancement in Rel-19 NR NTN, RAN1 </w:t>
      </w:r>
      <w:r>
        <w:rPr>
          <w:rFonts w:eastAsiaTheme="minorEastAsia" w:hint="eastAsia"/>
          <w:b/>
          <w:bCs/>
          <w:i/>
          <w:iCs/>
          <w:sz w:val="22"/>
          <w:szCs w:val="22"/>
          <w:lang w:eastAsia="ko-KR"/>
        </w:rPr>
        <w:t xml:space="preserve">down select one or more of </w:t>
      </w:r>
      <w:r>
        <w:rPr>
          <w:rFonts w:eastAsiaTheme="minorEastAsia"/>
          <w:b/>
          <w:bCs/>
          <w:i/>
          <w:iCs/>
          <w:sz w:val="22"/>
          <w:szCs w:val="22"/>
          <w:lang w:eastAsia="ko-KR"/>
        </w:rPr>
        <w:t>followings:</w:t>
      </w:r>
    </w:p>
    <w:p w14:paraId="340264B5" w14:textId="77777777" w:rsidR="00762AC2" w:rsidRDefault="00762AC2" w:rsidP="00762AC2">
      <w:pPr>
        <w:pStyle w:val="LGTdoc"/>
        <w:numPr>
          <w:ilvl w:val="0"/>
          <w:numId w:val="25"/>
        </w:numPr>
        <w:spacing w:before="100" w:beforeAutospacing="1" w:after="180"/>
        <w:rPr>
          <w:b/>
          <w:i/>
          <w:iCs/>
          <w:szCs w:val="22"/>
          <w:lang w:eastAsia="ko-KR"/>
        </w:rPr>
      </w:pPr>
      <w:r>
        <w:rPr>
          <w:rFonts w:hint="eastAsia"/>
          <w:b/>
          <w:i/>
          <w:iCs/>
          <w:szCs w:val="22"/>
          <w:lang w:eastAsia="ko-KR"/>
        </w:rPr>
        <w:t xml:space="preserve">Option 1: Allow that SearchSpace configuration in PDCCH-ConfigCommon can include </w:t>
      </w:r>
      <w:r w:rsidRPr="008A5A37">
        <w:rPr>
          <w:b/>
          <w:i/>
          <w:iCs/>
          <w:szCs w:val="22"/>
          <w:lang w:eastAsia="ko-KR"/>
        </w:rPr>
        <w:t>searchSpaceLinkingId</w:t>
      </w:r>
      <w:r>
        <w:rPr>
          <w:rFonts w:hint="eastAsia"/>
          <w:b/>
          <w:i/>
          <w:iCs/>
          <w:szCs w:val="22"/>
          <w:lang w:eastAsia="ko-KR"/>
        </w:rPr>
        <w:t xml:space="preserve">. </w:t>
      </w:r>
    </w:p>
    <w:p w14:paraId="5ADE4B45" w14:textId="77777777" w:rsidR="00762AC2" w:rsidRDefault="00762AC2" w:rsidP="00762AC2">
      <w:pPr>
        <w:pStyle w:val="LGTdoc"/>
        <w:numPr>
          <w:ilvl w:val="0"/>
          <w:numId w:val="25"/>
        </w:numPr>
        <w:spacing w:before="100" w:beforeAutospacing="1" w:after="180"/>
        <w:rPr>
          <w:b/>
          <w:i/>
          <w:iCs/>
          <w:szCs w:val="22"/>
          <w:lang w:eastAsia="ko-KR"/>
        </w:rPr>
      </w:pPr>
      <w:r>
        <w:rPr>
          <w:rFonts w:hint="eastAsia"/>
          <w:b/>
          <w:i/>
          <w:iCs/>
          <w:szCs w:val="22"/>
          <w:lang w:eastAsia="ko-KR"/>
        </w:rPr>
        <w:t>Option 2: A single DCI can be transmitted over more than one PDCCH candidates</w:t>
      </w:r>
    </w:p>
    <w:p w14:paraId="1CFA75E7" w14:textId="77777777" w:rsidR="00762AC2" w:rsidRDefault="00762AC2" w:rsidP="00762AC2">
      <w:pPr>
        <w:pStyle w:val="LGTdoc"/>
        <w:numPr>
          <w:ilvl w:val="1"/>
          <w:numId w:val="25"/>
        </w:numPr>
        <w:spacing w:before="100" w:beforeAutospacing="1" w:after="180"/>
        <w:rPr>
          <w:b/>
          <w:i/>
          <w:iCs/>
          <w:szCs w:val="22"/>
          <w:lang w:eastAsia="ko-KR"/>
        </w:rPr>
      </w:pPr>
      <w:r>
        <w:rPr>
          <w:rFonts w:hint="eastAsia"/>
          <w:b/>
          <w:i/>
          <w:iCs/>
          <w:szCs w:val="22"/>
          <w:lang w:eastAsia="ko-KR"/>
        </w:rPr>
        <w:t xml:space="preserve">Option 2-1: The PDCCH candidates </w:t>
      </w:r>
      <w:r>
        <w:rPr>
          <w:b/>
          <w:i/>
          <w:iCs/>
          <w:szCs w:val="22"/>
          <w:lang w:eastAsia="ko-KR"/>
        </w:rPr>
        <w:t>associated</w:t>
      </w:r>
      <w:r>
        <w:rPr>
          <w:rFonts w:hint="eastAsia"/>
          <w:b/>
          <w:i/>
          <w:iCs/>
          <w:szCs w:val="22"/>
          <w:lang w:eastAsia="ko-KR"/>
        </w:rPr>
        <w:t xml:space="preserve"> </w:t>
      </w:r>
      <w:r>
        <w:rPr>
          <w:b/>
          <w:i/>
          <w:iCs/>
          <w:szCs w:val="22"/>
          <w:lang w:eastAsia="ko-KR"/>
        </w:rPr>
        <w:t>with the</w:t>
      </w:r>
      <w:r>
        <w:rPr>
          <w:rFonts w:hint="eastAsia"/>
          <w:b/>
          <w:i/>
          <w:iCs/>
          <w:szCs w:val="22"/>
          <w:lang w:eastAsia="ko-KR"/>
        </w:rPr>
        <w:t xml:space="preserve"> same DCI belongs to the same CORESET and the same search space</w:t>
      </w:r>
    </w:p>
    <w:p w14:paraId="4F89DE9B" w14:textId="77777777" w:rsidR="00762AC2" w:rsidRDefault="00762AC2" w:rsidP="00762AC2">
      <w:pPr>
        <w:pStyle w:val="LGTdoc"/>
        <w:numPr>
          <w:ilvl w:val="2"/>
          <w:numId w:val="25"/>
        </w:numPr>
        <w:spacing w:before="100" w:beforeAutospacing="1" w:after="180"/>
        <w:rPr>
          <w:b/>
          <w:i/>
          <w:iCs/>
          <w:szCs w:val="22"/>
          <w:lang w:eastAsia="ko-KR"/>
        </w:rPr>
      </w:pPr>
      <w:r>
        <w:rPr>
          <w:rFonts w:hint="eastAsia"/>
          <w:b/>
          <w:i/>
          <w:iCs/>
          <w:szCs w:val="22"/>
          <w:lang w:eastAsia="ko-KR"/>
        </w:rPr>
        <w:t>The PDCCH candidates are in two or more consecutive PDCCH monitoring occasions in a search space</w:t>
      </w:r>
    </w:p>
    <w:p w14:paraId="772DC948" w14:textId="77777777" w:rsidR="00762AC2" w:rsidRDefault="00762AC2" w:rsidP="00762AC2">
      <w:pPr>
        <w:pStyle w:val="LGTdoc"/>
        <w:numPr>
          <w:ilvl w:val="2"/>
          <w:numId w:val="25"/>
        </w:numPr>
        <w:spacing w:before="100" w:beforeAutospacing="1" w:after="180"/>
        <w:rPr>
          <w:b/>
          <w:i/>
          <w:iCs/>
          <w:szCs w:val="22"/>
          <w:lang w:eastAsia="ko-KR"/>
        </w:rPr>
      </w:pPr>
      <w:r>
        <w:rPr>
          <w:rFonts w:hint="eastAsia"/>
          <w:b/>
          <w:i/>
          <w:iCs/>
          <w:szCs w:val="22"/>
          <w:lang w:eastAsia="ko-KR"/>
        </w:rPr>
        <w:t xml:space="preserve">Reserved bit of MIB can </w:t>
      </w:r>
      <w:r>
        <w:rPr>
          <w:b/>
          <w:i/>
          <w:iCs/>
          <w:szCs w:val="22"/>
          <w:lang w:eastAsia="ko-KR"/>
        </w:rPr>
        <w:t>enable</w:t>
      </w:r>
      <w:r>
        <w:rPr>
          <w:rFonts w:hint="eastAsia"/>
          <w:b/>
          <w:i/>
          <w:iCs/>
          <w:szCs w:val="22"/>
          <w:lang w:eastAsia="ko-KR"/>
        </w:rPr>
        <w:t xml:space="preserve"> or disable the PDCCH repetitions or indicate the number of PDCCH repetitions</w:t>
      </w:r>
    </w:p>
    <w:p w14:paraId="33EFCBBF" w14:textId="77777777" w:rsidR="002F6D1C" w:rsidRDefault="002F6D1C" w:rsidP="002F6D1C">
      <w:pPr>
        <w:pStyle w:val="LGTdoc"/>
        <w:spacing w:before="100" w:beforeAutospacing="1" w:after="180" w:afterAutospacing="1"/>
        <w:ind w:left="0" w:firstLine="0"/>
        <w:rPr>
          <w:b/>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6CCC1B43" w14:textId="06661BD1" w:rsidR="00CB5D53" w:rsidRDefault="00CB5D53" w:rsidP="00EB7CEC">
      <w:pPr>
        <w:pStyle w:val="LGTdoc"/>
        <w:spacing w:before="100" w:beforeAutospacing="1" w:after="180" w:afterAutospacing="1"/>
        <w:ind w:left="0" w:firstLine="0"/>
        <w:rPr>
          <w:szCs w:val="22"/>
          <w:lang w:eastAsia="ko-KR"/>
        </w:rPr>
      </w:pPr>
      <w:r>
        <w:rPr>
          <w:rFonts w:hint="eastAsia"/>
          <w:szCs w:val="22"/>
          <w:lang w:eastAsia="ko-KR"/>
        </w:rPr>
        <w:t>[</w:t>
      </w:r>
      <w:r w:rsidR="00067D16">
        <w:rPr>
          <w:rFonts w:hint="eastAsia"/>
          <w:szCs w:val="22"/>
          <w:lang w:eastAsia="ko-KR"/>
        </w:rPr>
        <w:t>1</w:t>
      </w:r>
      <w:r>
        <w:rPr>
          <w:rFonts w:hint="eastAsia"/>
          <w:szCs w:val="22"/>
          <w:lang w:eastAsia="ko-KR"/>
        </w:rPr>
        <w:t>] RAN1#11</w:t>
      </w:r>
      <w:r w:rsidR="00067D16">
        <w:rPr>
          <w:rFonts w:hint="eastAsia"/>
          <w:szCs w:val="22"/>
          <w:lang w:eastAsia="ko-KR"/>
        </w:rPr>
        <w:t>8</w:t>
      </w:r>
      <w:r w:rsidR="007D4EBC">
        <w:rPr>
          <w:rFonts w:hint="eastAsia"/>
          <w:szCs w:val="22"/>
          <w:lang w:eastAsia="ko-KR"/>
        </w:rPr>
        <w:t>bis</w:t>
      </w:r>
      <w:r>
        <w:rPr>
          <w:rFonts w:hint="eastAsia"/>
          <w:szCs w:val="22"/>
          <w:lang w:eastAsia="ko-KR"/>
        </w:rPr>
        <w:t xml:space="preserve"> Chairman</w:t>
      </w:r>
      <w:r>
        <w:rPr>
          <w:szCs w:val="22"/>
          <w:lang w:eastAsia="ko-KR"/>
        </w:rPr>
        <w:t>’</w:t>
      </w:r>
      <w:r>
        <w:rPr>
          <w:rFonts w:hint="eastAsia"/>
          <w:szCs w:val="22"/>
          <w:lang w:eastAsia="ko-KR"/>
        </w:rPr>
        <w:t xml:space="preserve">s note, </w:t>
      </w:r>
      <w:r w:rsidR="007D4EBC">
        <w:rPr>
          <w:rFonts w:hint="eastAsia"/>
          <w:szCs w:val="22"/>
          <w:lang w:eastAsia="ko-KR"/>
        </w:rPr>
        <w:t>Hefei</w:t>
      </w:r>
      <w:r w:rsidR="00067D16" w:rsidRPr="00067D16">
        <w:rPr>
          <w:szCs w:val="22"/>
          <w:lang w:eastAsia="ko-KR"/>
        </w:rPr>
        <w:t xml:space="preserve">, </w:t>
      </w:r>
      <w:r w:rsidR="007D4EBC" w:rsidRPr="007D4EBC">
        <w:rPr>
          <w:szCs w:val="22"/>
          <w:lang w:eastAsia="ko-KR"/>
        </w:rPr>
        <w:t>China, October 14th – 18th, 2024</w:t>
      </w:r>
      <w:r w:rsidR="00067D16">
        <w:rPr>
          <w:rFonts w:hint="eastAsia"/>
          <w:szCs w:val="22"/>
          <w:lang w:eastAsia="ko-KR"/>
        </w:rPr>
        <w:t>.</w:t>
      </w:r>
    </w:p>
    <w:p w14:paraId="5C243664" w14:textId="5F9F5AC9" w:rsidR="00312475" w:rsidRPr="00CD6EAB" w:rsidRDefault="00D33C34" w:rsidP="00CD6EAB">
      <w:pPr>
        <w:pStyle w:val="LGTdoc"/>
        <w:spacing w:before="100" w:beforeAutospacing="1" w:after="180" w:afterAutospacing="1"/>
        <w:ind w:left="0" w:firstLine="0"/>
        <w:rPr>
          <w:rFonts w:hint="eastAsia"/>
          <w:szCs w:val="22"/>
          <w:lang w:eastAsia="ko-KR"/>
        </w:rPr>
      </w:pPr>
      <w:r>
        <w:rPr>
          <w:szCs w:val="22"/>
          <w:lang w:eastAsia="ko-KR"/>
        </w:rPr>
        <w:t>[</w:t>
      </w:r>
      <w:r w:rsidR="00067D16">
        <w:rPr>
          <w:rFonts w:hint="eastAsia"/>
          <w:szCs w:val="22"/>
          <w:lang w:eastAsia="ko-KR"/>
        </w:rPr>
        <w:t>2</w:t>
      </w:r>
      <w:r>
        <w:rPr>
          <w:szCs w:val="22"/>
          <w:lang w:eastAsia="ko-KR"/>
        </w:rPr>
        <w:t>] RP-234065, “</w:t>
      </w:r>
      <w:r w:rsidRPr="00D33C34">
        <w:rPr>
          <w:szCs w:val="22"/>
          <w:lang w:eastAsia="ko-KR"/>
        </w:rPr>
        <w:t>New WID: Enhancements of network energy savings for NR</w:t>
      </w:r>
      <w:r>
        <w:rPr>
          <w:szCs w:val="22"/>
          <w:lang w:eastAsia="ko-KR"/>
        </w:rPr>
        <w:t xml:space="preserve">,” </w:t>
      </w:r>
      <w:r w:rsidRPr="00D33C34">
        <w:rPr>
          <w:szCs w:val="22"/>
          <w:lang w:eastAsia="ko-KR"/>
        </w:rPr>
        <w:t>Ericsson</w:t>
      </w:r>
      <w:r>
        <w:rPr>
          <w:szCs w:val="22"/>
          <w:lang w:eastAsia="ko-KR"/>
        </w:rPr>
        <w:t>, 3GPP TSG RAN Meeting #102, Edinburgh, Scotland, December 11-15, 2023.</w:t>
      </w:r>
    </w:p>
    <w:sectPr w:rsidR="00312475" w:rsidRPr="00CD6EAB" w:rsidSect="00F241E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73EEA" w14:textId="77777777" w:rsidR="00F42B11" w:rsidRDefault="00F42B11" w:rsidP="00F91B52">
      <w:pPr>
        <w:spacing w:before="0" w:after="0" w:line="240" w:lineRule="auto"/>
      </w:pPr>
      <w:r>
        <w:separator/>
      </w:r>
    </w:p>
  </w:endnote>
  <w:endnote w:type="continuationSeparator" w:id="0">
    <w:p w14:paraId="29D73C6B" w14:textId="77777777" w:rsidR="00F42B11" w:rsidRDefault="00F42B11"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73234" w14:textId="77777777" w:rsidR="00F42B11" w:rsidRDefault="00F42B11" w:rsidP="00F91B52">
      <w:pPr>
        <w:spacing w:before="0" w:after="0" w:line="240" w:lineRule="auto"/>
      </w:pPr>
      <w:r>
        <w:separator/>
      </w:r>
    </w:p>
  </w:footnote>
  <w:footnote w:type="continuationSeparator" w:id="0">
    <w:p w14:paraId="4C8391E1" w14:textId="77777777" w:rsidR="00F42B11" w:rsidRDefault="00F42B11"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BD130D"/>
    <w:multiLevelType w:val="multilevel"/>
    <w:tmpl w:val="C2B2D78C"/>
    <w:lvl w:ilvl="0">
      <w:start w:val="5"/>
      <w:numFmt w:val="bullet"/>
      <w:lvlText w:val="-"/>
      <w:lvlJc w:val="left"/>
      <w:pPr>
        <w:ind w:left="846" w:hanging="420"/>
      </w:pPr>
      <w:rPr>
        <w:rFonts w:ascii="Times New Roman" w:eastAsia="SimSun" w:hAnsi="Times New Roman" w:cs="Times New Roman" w:hint="default"/>
      </w:rPr>
    </w:lvl>
    <w:lvl w:ilvl="1">
      <w:numFmt w:val="bullet"/>
      <w:lvlText w:val="•"/>
      <w:lvlJc w:val="left"/>
      <w:pPr>
        <w:ind w:left="1286" w:hanging="440"/>
      </w:pPr>
      <w:rPr>
        <w:rFonts w:ascii="Times New Roman" w:hAnsi="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9FB370E"/>
    <w:multiLevelType w:val="hybridMultilevel"/>
    <w:tmpl w:val="8E4EF188"/>
    <w:lvl w:ilvl="0" w:tplc="B7D04E4C">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0EA42E2"/>
    <w:multiLevelType w:val="hybridMultilevel"/>
    <w:tmpl w:val="3E769DA2"/>
    <w:lvl w:ilvl="0" w:tplc="454ABAD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36"/>
  </w:num>
  <w:num w:numId="2">
    <w:abstractNumId w:val="33"/>
  </w:num>
  <w:num w:numId="3">
    <w:abstractNumId w:val="4"/>
  </w:num>
  <w:num w:numId="4">
    <w:abstractNumId w:val="9"/>
  </w:num>
  <w:num w:numId="5">
    <w:abstractNumId w:val="37"/>
  </w:num>
  <w:num w:numId="6">
    <w:abstractNumId w:val="20"/>
  </w:num>
  <w:num w:numId="7">
    <w:abstractNumId w:val="6"/>
  </w:num>
  <w:num w:numId="8">
    <w:abstractNumId w:val="19"/>
  </w:num>
  <w:num w:numId="9">
    <w:abstractNumId w:val="29"/>
  </w:num>
  <w:num w:numId="10">
    <w:abstractNumId w:val="35"/>
  </w:num>
  <w:num w:numId="11">
    <w:abstractNumId w:val="21"/>
  </w:num>
  <w:num w:numId="12">
    <w:abstractNumId w:val="27"/>
  </w:num>
  <w:num w:numId="13">
    <w:abstractNumId w:val="5"/>
  </w:num>
  <w:num w:numId="14">
    <w:abstractNumId w:val="26"/>
  </w:num>
  <w:num w:numId="15">
    <w:abstractNumId w:val="18"/>
  </w:num>
  <w:num w:numId="16">
    <w:abstractNumId w:val="1"/>
  </w:num>
  <w:num w:numId="17">
    <w:abstractNumId w:val="11"/>
  </w:num>
  <w:num w:numId="18">
    <w:abstractNumId w:val="24"/>
  </w:num>
  <w:num w:numId="19">
    <w:abstractNumId w:val="32"/>
  </w:num>
  <w:num w:numId="20">
    <w:abstractNumId w:val="2"/>
  </w:num>
  <w:num w:numId="21">
    <w:abstractNumId w:val="3"/>
  </w:num>
  <w:num w:numId="22">
    <w:abstractNumId w:val="38"/>
  </w:num>
  <w:num w:numId="23">
    <w:abstractNumId w:val="17"/>
  </w:num>
  <w:num w:numId="24">
    <w:abstractNumId w:val="39"/>
  </w:num>
  <w:num w:numId="25">
    <w:abstractNumId w:val="14"/>
  </w:num>
  <w:num w:numId="26">
    <w:abstractNumId w:val="23"/>
  </w:num>
  <w:num w:numId="27">
    <w:abstractNumId w:val="34"/>
  </w:num>
  <w:num w:numId="28">
    <w:abstractNumId w:val="7"/>
  </w:num>
  <w:num w:numId="29">
    <w:abstractNumId w:val="25"/>
  </w:num>
  <w:num w:numId="30">
    <w:abstractNumId w:val="15"/>
  </w:num>
  <w:num w:numId="31">
    <w:abstractNumId w:val="8"/>
  </w:num>
  <w:num w:numId="32">
    <w:abstractNumId w:val="28"/>
  </w:num>
  <w:num w:numId="33">
    <w:abstractNumId w:val="16"/>
  </w:num>
  <w:num w:numId="34">
    <w:abstractNumId w:val="31"/>
  </w:num>
  <w:num w:numId="35">
    <w:abstractNumId w:val="10"/>
  </w:num>
  <w:num w:numId="36">
    <w:abstractNumId w:val="22"/>
  </w:num>
  <w:num w:numId="37">
    <w:abstractNumId w:val="13"/>
  </w:num>
  <w:num w:numId="38">
    <w:abstractNumId w:val="12"/>
  </w:num>
  <w:num w:numId="39">
    <w:abstractNumId w:val="30"/>
  </w:num>
  <w:num w:numId="4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80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36547"/>
    <w:rsid w:val="00000A0E"/>
    <w:rsid w:val="00001380"/>
    <w:rsid w:val="00001B3B"/>
    <w:rsid w:val="00001B4F"/>
    <w:rsid w:val="00003083"/>
    <w:rsid w:val="00004591"/>
    <w:rsid w:val="00005E2C"/>
    <w:rsid w:val="00006160"/>
    <w:rsid w:val="0000616D"/>
    <w:rsid w:val="000115D1"/>
    <w:rsid w:val="000120A5"/>
    <w:rsid w:val="00012E77"/>
    <w:rsid w:val="00013FB4"/>
    <w:rsid w:val="0001481C"/>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6F33"/>
    <w:rsid w:val="0002771E"/>
    <w:rsid w:val="00030482"/>
    <w:rsid w:val="00030783"/>
    <w:rsid w:val="0003109A"/>
    <w:rsid w:val="00031417"/>
    <w:rsid w:val="00032282"/>
    <w:rsid w:val="00032916"/>
    <w:rsid w:val="00032D29"/>
    <w:rsid w:val="00032D9B"/>
    <w:rsid w:val="000344CF"/>
    <w:rsid w:val="00034D9B"/>
    <w:rsid w:val="00034F60"/>
    <w:rsid w:val="00036AA8"/>
    <w:rsid w:val="00036FFC"/>
    <w:rsid w:val="00037236"/>
    <w:rsid w:val="00037AF4"/>
    <w:rsid w:val="00037BEA"/>
    <w:rsid w:val="0004246E"/>
    <w:rsid w:val="00042D4C"/>
    <w:rsid w:val="000430AC"/>
    <w:rsid w:val="00043628"/>
    <w:rsid w:val="00044412"/>
    <w:rsid w:val="00045582"/>
    <w:rsid w:val="00045729"/>
    <w:rsid w:val="00045A89"/>
    <w:rsid w:val="00045A99"/>
    <w:rsid w:val="000470BC"/>
    <w:rsid w:val="000479DB"/>
    <w:rsid w:val="00047D0A"/>
    <w:rsid w:val="0005093F"/>
    <w:rsid w:val="000509FC"/>
    <w:rsid w:val="00050E2F"/>
    <w:rsid w:val="00052636"/>
    <w:rsid w:val="0005371B"/>
    <w:rsid w:val="00056154"/>
    <w:rsid w:val="000562F2"/>
    <w:rsid w:val="00056744"/>
    <w:rsid w:val="000575AE"/>
    <w:rsid w:val="0005790F"/>
    <w:rsid w:val="00057CBA"/>
    <w:rsid w:val="00057DEC"/>
    <w:rsid w:val="0006014D"/>
    <w:rsid w:val="0006024C"/>
    <w:rsid w:val="00063D34"/>
    <w:rsid w:val="0006412F"/>
    <w:rsid w:val="00064E28"/>
    <w:rsid w:val="00065216"/>
    <w:rsid w:val="00065BF0"/>
    <w:rsid w:val="00065F02"/>
    <w:rsid w:val="00065F76"/>
    <w:rsid w:val="00066913"/>
    <w:rsid w:val="00067D16"/>
    <w:rsid w:val="00067E64"/>
    <w:rsid w:val="00067E83"/>
    <w:rsid w:val="00071219"/>
    <w:rsid w:val="0007145F"/>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3FD"/>
    <w:rsid w:val="00085AEB"/>
    <w:rsid w:val="00086099"/>
    <w:rsid w:val="00086115"/>
    <w:rsid w:val="000863B1"/>
    <w:rsid w:val="000871EA"/>
    <w:rsid w:val="000874F3"/>
    <w:rsid w:val="00087673"/>
    <w:rsid w:val="0008775A"/>
    <w:rsid w:val="00087AC0"/>
    <w:rsid w:val="000910BE"/>
    <w:rsid w:val="00091109"/>
    <w:rsid w:val="00091D73"/>
    <w:rsid w:val="00092482"/>
    <w:rsid w:val="00093158"/>
    <w:rsid w:val="0009338E"/>
    <w:rsid w:val="00094776"/>
    <w:rsid w:val="00094AB7"/>
    <w:rsid w:val="00094AD4"/>
    <w:rsid w:val="00095111"/>
    <w:rsid w:val="0009597F"/>
    <w:rsid w:val="00096C0B"/>
    <w:rsid w:val="00097B22"/>
    <w:rsid w:val="000A1008"/>
    <w:rsid w:val="000A17E3"/>
    <w:rsid w:val="000A1B03"/>
    <w:rsid w:val="000A254A"/>
    <w:rsid w:val="000A2A50"/>
    <w:rsid w:val="000A35D7"/>
    <w:rsid w:val="000A36E3"/>
    <w:rsid w:val="000A4139"/>
    <w:rsid w:val="000A665F"/>
    <w:rsid w:val="000A6E22"/>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7811"/>
    <w:rsid w:val="000B7932"/>
    <w:rsid w:val="000C234E"/>
    <w:rsid w:val="000C2EBB"/>
    <w:rsid w:val="000C41FD"/>
    <w:rsid w:val="000C4F86"/>
    <w:rsid w:val="000C52F2"/>
    <w:rsid w:val="000C56BB"/>
    <w:rsid w:val="000C63C0"/>
    <w:rsid w:val="000C7A40"/>
    <w:rsid w:val="000C7ACC"/>
    <w:rsid w:val="000D0040"/>
    <w:rsid w:val="000D01D3"/>
    <w:rsid w:val="000D03F3"/>
    <w:rsid w:val="000D14D7"/>
    <w:rsid w:val="000D173F"/>
    <w:rsid w:val="000D2AFA"/>
    <w:rsid w:val="000D3ABA"/>
    <w:rsid w:val="000D42AB"/>
    <w:rsid w:val="000D5B87"/>
    <w:rsid w:val="000D5EC1"/>
    <w:rsid w:val="000D6018"/>
    <w:rsid w:val="000D6F4C"/>
    <w:rsid w:val="000D73EE"/>
    <w:rsid w:val="000E1192"/>
    <w:rsid w:val="000E2123"/>
    <w:rsid w:val="000E214E"/>
    <w:rsid w:val="000E264E"/>
    <w:rsid w:val="000E2A8B"/>
    <w:rsid w:val="000E305A"/>
    <w:rsid w:val="000E394C"/>
    <w:rsid w:val="000E3EB5"/>
    <w:rsid w:val="000E5239"/>
    <w:rsid w:val="000E56B8"/>
    <w:rsid w:val="000E6773"/>
    <w:rsid w:val="000E6B2C"/>
    <w:rsid w:val="000E6EF8"/>
    <w:rsid w:val="000E7663"/>
    <w:rsid w:val="000E7C3A"/>
    <w:rsid w:val="000E7DCE"/>
    <w:rsid w:val="000F00DE"/>
    <w:rsid w:val="000F0503"/>
    <w:rsid w:val="000F070D"/>
    <w:rsid w:val="000F09C5"/>
    <w:rsid w:val="000F0FAE"/>
    <w:rsid w:val="000F1847"/>
    <w:rsid w:val="000F1C08"/>
    <w:rsid w:val="000F1D26"/>
    <w:rsid w:val="000F353F"/>
    <w:rsid w:val="000F373D"/>
    <w:rsid w:val="000F398A"/>
    <w:rsid w:val="000F4352"/>
    <w:rsid w:val="000F4EB0"/>
    <w:rsid w:val="000F5A52"/>
    <w:rsid w:val="000F6D4A"/>
    <w:rsid w:val="000F70FD"/>
    <w:rsid w:val="000F750B"/>
    <w:rsid w:val="000F7607"/>
    <w:rsid w:val="001006B1"/>
    <w:rsid w:val="001007A6"/>
    <w:rsid w:val="001011D5"/>
    <w:rsid w:val="00101A26"/>
    <w:rsid w:val="00101ABA"/>
    <w:rsid w:val="00102332"/>
    <w:rsid w:val="00103051"/>
    <w:rsid w:val="001030CB"/>
    <w:rsid w:val="00103380"/>
    <w:rsid w:val="00103979"/>
    <w:rsid w:val="00105066"/>
    <w:rsid w:val="0010558B"/>
    <w:rsid w:val="0010584F"/>
    <w:rsid w:val="00106C26"/>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4E65"/>
    <w:rsid w:val="001154E5"/>
    <w:rsid w:val="0011558C"/>
    <w:rsid w:val="0011649E"/>
    <w:rsid w:val="00116973"/>
    <w:rsid w:val="00116FA2"/>
    <w:rsid w:val="00120675"/>
    <w:rsid w:val="001216E5"/>
    <w:rsid w:val="00121C93"/>
    <w:rsid w:val="00123E9C"/>
    <w:rsid w:val="001243CA"/>
    <w:rsid w:val="00125C07"/>
    <w:rsid w:val="00125D69"/>
    <w:rsid w:val="001275B9"/>
    <w:rsid w:val="00127F51"/>
    <w:rsid w:val="00127FCE"/>
    <w:rsid w:val="00130370"/>
    <w:rsid w:val="00130C35"/>
    <w:rsid w:val="00131CBE"/>
    <w:rsid w:val="00132B62"/>
    <w:rsid w:val="00132BB9"/>
    <w:rsid w:val="001335E4"/>
    <w:rsid w:val="00134BFA"/>
    <w:rsid w:val="00135D52"/>
    <w:rsid w:val="00135E66"/>
    <w:rsid w:val="001371A4"/>
    <w:rsid w:val="00140B15"/>
    <w:rsid w:val="00140F31"/>
    <w:rsid w:val="00141650"/>
    <w:rsid w:val="001417C4"/>
    <w:rsid w:val="00142958"/>
    <w:rsid w:val="00143A4E"/>
    <w:rsid w:val="00143CB4"/>
    <w:rsid w:val="00144112"/>
    <w:rsid w:val="00144BC8"/>
    <w:rsid w:val="00145B68"/>
    <w:rsid w:val="0014701A"/>
    <w:rsid w:val="00147976"/>
    <w:rsid w:val="00150616"/>
    <w:rsid w:val="001507A5"/>
    <w:rsid w:val="00150C0D"/>
    <w:rsid w:val="0015251D"/>
    <w:rsid w:val="0015257F"/>
    <w:rsid w:val="00152B48"/>
    <w:rsid w:val="00153E5B"/>
    <w:rsid w:val="00157F16"/>
    <w:rsid w:val="0016167C"/>
    <w:rsid w:val="00162106"/>
    <w:rsid w:val="0016217E"/>
    <w:rsid w:val="00162DD2"/>
    <w:rsid w:val="001630E5"/>
    <w:rsid w:val="001636D5"/>
    <w:rsid w:val="001637E9"/>
    <w:rsid w:val="0016414E"/>
    <w:rsid w:val="00164593"/>
    <w:rsid w:val="00164C5D"/>
    <w:rsid w:val="00165109"/>
    <w:rsid w:val="0016538C"/>
    <w:rsid w:val="001658A7"/>
    <w:rsid w:val="0016603A"/>
    <w:rsid w:val="00166493"/>
    <w:rsid w:val="00166497"/>
    <w:rsid w:val="00167538"/>
    <w:rsid w:val="00170AB0"/>
    <w:rsid w:val="00170DBA"/>
    <w:rsid w:val="00171087"/>
    <w:rsid w:val="00172471"/>
    <w:rsid w:val="00172651"/>
    <w:rsid w:val="00172904"/>
    <w:rsid w:val="00172C88"/>
    <w:rsid w:val="00172DF8"/>
    <w:rsid w:val="00173351"/>
    <w:rsid w:val="00173899"/>
    <w:rsid w:val="00173E75"/>
    <w:rsid w:val="001751D2"/>
    <w:rsid w:val="001756F7"/>
    <w:rsid w:val="0017660D"/>
    <w:rsid w:val="00176ACC"/>
    <w:rsid w:val="00176C79"/>
    <w:rsid w:val="001771EA"/>
    <w:rsid w:val="001777E6"/>
    <w:rsid w:val="00177B06"/>
    <w:rsid w:val="00180102"/>
    <w:rsid w:val="00180B8E"/>
    <w:rsid w:val="001819BF"/>
    <w:rsid w:val="00181E3B"/>
    <w:rsid w:val="00182C8E"/>
    <w:rsid w:val="0018324D"/>
    <w:rsid w:val="00183E05"/>
    <w:rsid w:val="001846EC"/>
    <w:rsid w:val="00185100"/>
    <w:rsid w:val="001859A9"/>
    <w:rsid w:val="00185DAB"/>
    <w:rsid w:val="00187062"/>
    <w:rsid w:val="001878F6"/>
    <w:rsid w:val="00191B8F"/>
    <w:rsid w:val="00193A24"/>
    <w:rsid w:val="0019414E"/>
    <w:rsid w:val="0019439F"/>
    <w:rsid w:val="001949A5"/>
    <w:rsid w:val="00194DEF"/>
    <w:rsid w:val="00195CF0"/>
    <w:rsid w:val="00196AA5"/>
    <w:rsid w:val="001974EB"/>
    <w:rsid w:val="00197DB3"/>
    <w:rsid w:val="001A0948"/>
    <w:rsid w:val="001A09C0"/>
    <w:rsid w:val="001A2657"/>
    <w:rsid w:val="001A2A3A"/>
    <w:rsid w:val="001A2E96"/>
    <w:rsid w:val="001A51D9"/>
    <w:rsid w:val="001A5697"/>
    <w:rsid w:val="001A7EF9"/>
    <w:rsid w:val="001B0948"/>
    <w:rsid w:val="001B09A3"/>
    <w:rsid w:val="001B1A9A"/>
    <w:rsid w:val="001B2632"/>
    <w:rsid w:val="001B395E"/>
    <w:rsid w:val="001B3CA5"/>
    <w:rsid w:val="001B3FBC"/>
    <w:rsid w:val="001B4A99"/>
    <w:rsid w:val="001B52C0"/>
    <w:rsid w:val="001C0576"/>
    <w:rsid w:val="001C1983"/>
    <w:rsid w:val="001C2B36"/>
    <w:rsid w:val="001C326E"/>
    <w:rsid w:val="001C367A"/>
    <w:rsid w:val="001C36DB"/>
    <w:rsid w:val="001C3B19"/>
    <w:rsid w:val="001C3D3C"/>
    <w:rsid w:val="001C3E69"/>
    <w:rsid w:val="001C4E26"/>
    <w:rsid w:val="001C4F64"/>
    <w:rsid w:val="001C5BD7"/>
    <w:rsid w:val="001C5D7E"/>
    <w:rsid w:val="001C646D"/>
    <w:rsid w:val="001C697D"/>
    <w:rsid w:val="001C73C4"/>
    <w:rsid w:val="001C73FB"/>
    <w:rsid w:val="001D04A8"/>
    <w:rsid w:val="001D10C1"/>
    <w:rsid w:val="001D1CDF"/>
    <w:rsid w:val="001D2684"/>
    <w:rsid w:val="001D3564"/>
    <w:rsid w:val="001D3C09"/>
    <w:rsid w:val="001D3D4F"/>
    <w:rsid w:val="001D5372"/>
    <w:rsid w:val="001D64F1"/>
    <w:rsid w:val="001D7357"/>
    <w:rsid w:val="001D7762"/>
    <w:rsid w:val="001D79C6"/>
    <w:rsid w:val="001E238C"/>
    <w:rsid w:val="001E26F4"/>
    <w:rsid w:val="001E39A9"/>
    <w:rsid w:val="001E3E3B"/>
    <w:rsid w:val="001E4162"/>
    <w:rsid w:val="001E5083"/>
    <w:rsid w:val="001E6844"/>
    <w:rsid w:val="001E708D"/>
    <w:rsid w:val="001E7231"/>
    <w:rsid w:val="001E771E"/>
    <w:rsid w:val="001E7BEF"/>
    <w:rsid w:val="001F0F93"/>
    <w:rsid w:val="001F1E50"/>
    <w:rsid w:val="001F1FC1"/>
    <w:rsid w:val="001F2420"/>
    <w:rsid w:val="001F2F66"/>
    <w:rsid w:val="001F3280"/>
    <w:rsid w:val="001F3A56"/>
    <w:rsid w:val="001F5DB5"/>
    <w:rsid w:val="001F5E29"/>
    <w:rsid w:val="001F5EE8"/>
    <w:rsid w:val="001F63F2"/>
    <w:rsid w:val="001F6682"/>
    <w:rsid w:val="001F69B9"/>
    <w:rsid w:val="001F7BE0"/>
    <w:rsid w:val="002002C8"/>
    <w:rsid w:val="00200D1B"/>
    <w:rsid w:val="002015F9"/>
    <w:rsid w:val="00202600"/>
    <w:rsid w:val="0020284C"/>
    <w:rsid w:val="00203290"/>
    <w:rsid w:val="0020348E"/>
    <w:rsid w:val="00203BDC"/>
    <w:rsid w:val="00204296"/>
    <w:rsid w:val="00204FC7"/>
    <w:rsid w:val="002061E6"/>
    <w:rsid w:val="00206436"/>
    <w:rsid w:val="00206793"/>
    <w:rsid w:val="0021314E"/>
    <w:rsid w:val="00213483"/>
    <w:rsid w:val="00213555"/>
    <w:rsid w:val="00214EF9"/>
    <w:rsid w:val="002154F9"/>
    <w:rsid w:val="002168D6"/>
    <w:rsid w:val="00216AA2"/>
    <w:rsid w:val="00217D04"/>
    <w:rsid w:val="002211A5"/>
    <w:rsid w:val="00222308"/>
    <w:rsid w:val="00222838"/>
    <w:rsid w:val="002236A2"/>
    <w:rsid w:val="00223B63"/>
    <w:rsid w:val="002246FD"/>
    <w:rsid w:val="00224974"/>
    <w:rsid w:val="00224A18"/>
    <w:rsid w:val="00224BE1"/>
    <w:rsid w:val="00225274"/>
    <w:rsid w:val="00225EAE"/>
    <w:rsid w:val="0022643E"/>
    <w:rsid w:val="002300F0"/>
    <w:rsid w:val="00230453"/>
    <w:rsid w:val="00232349"/>
    <w:rsid w:val="0023386C"/>
    <w:rsid w:val="002339A6"/>
    <w:rsid w:val="002342A7"/>
    <w:rsid w:val="00234471"/>
    <w:rsid w:val="002346B1"/>
    <w:rsid w:val="002346E7"/>
    <w:rsid w:val="00234743"/>
    <w:rsid w:val="002372B6"/>
    <w:rsid w:val="00241811"/>
    <w:rsid w:val="002420FD"/>
    <w:rsid w:val="002430F5"/>
    <w:rsid w:val="00243460"/>
    <w:rsid w:val="00243481"/>
    <w:rsid w:val="002436D5"/>
    <w:rsid w:val="00243B5C"/>
    <w:rsid w:val="00244933"/>
    <w:rsid w:val="00245257"/>
    <w:rsid w:val="002456C8"/>
    <w:rsid w:val="00245E0A"/>
    <w:rsid w:val="0024604D"/>
    <w:rsid w:val="00246303"/>
    <w:rsid w:val="002466D3"/>
    <w:rsid w:val="0024784B"/>
    <w:rsid w:val="0025132D"/>
    <w:rsid w:val="00253DDB"/>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6179"/>
    <w:rsid w:val="0026660E"/>
    <w:rsid w:val="00266A91"/>
    <w:rsid w:val="00266B9B"/>
    <w:rsid w:val="00266E32"/>
    <w:rsid w:val="00267801"/>
    <w:rsid w:val="00270287"/>
    <w:rsid w:val="00270C68"/>
    <w:rsid w:val="00271009"/>
    <w:rsid w:val="00271791"/>
    <w:rsid w:val="00272040"/>
    <w:rsid w:val="002722F4"/>
    <w:rsid w:val="002728D6"/>
    <w:rsid w:val="00272EC9"/>
    <w:rsid w:val="00273BBE"/>
    <w:rsid w:val="0027439D"/>
    <w:rsid w:val="0027474B"/>
    <w:rsid w:val="00274BA0"/>
    <w:rsid w:val="0027502B"/>
    <w:rsid w:val="00275698"/>
    <w:rsid w:val="00275EC8"/>
    <w:rsid w:val="00276069"/>
    <w:rsid w:val="00276E78"/>
    <w:rsid w:val="00277F69"/>
    <w:rsid w:val="00280A63"/>
    <w:rsid w:val="00281B48"/>
    <w:rsid w:val="00282406"/>
    <w:rsid w:val="0028450B"/>
    <w:rsid w:val="0028625F"/>
    <w:rsid w:val="002867BB"/>
    <w:rsid w:val="00287605"/>
    <w:rsid w:val="00290B2B"/>
    <w:rsid w:val="0029144C"/>
    <w:rsid w:val="00291512"/>
    <w:rsid w:val="002917FF"/>
    <w:rsid w:val="00292465"/>
    <w:rsid w:val="002925EA"/>
    <w:rsid w:val="002937AB"/>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A29"/>
    <w:rsid w:val="002A1FAD"/>
    <w:rsid w:val="002A2234"/>
    <w:rsid w:val="002A226F"/>
    <w:rsid w:val="002A2728"/>
    <w:rsid w:val="002A3199"/>
    <w:rsid w:val="002A36A8"/>
    <w:rsid w:val="002A492E"/>
    <w:rsid w:val="002A6B1D"/>
    <w:rsid w:val="002B00D6"/>
    <w:rsid w:val="002B095D"/>
    <w:rsid w:val="002B14A5"/>
    <w:rsid w:val="002B1A23"/>
    <w:rsid w:val="002B1B56"/>
    <w:rsid w:val="002B44EC"/>
    <w:rsid w:val="002B5A5E"/>
    <w:rsid w:val="002B5D86"/>
    <w:rsid w:val="002B6177"/>
    <w:rsid w:val="002B6CEE"/>
    <w:rsid w:val="002B7840"/>
    <w:rsid w:val="002B7A3B"/>
    <w:rsid w:val="002C05C3"/>
    <w:rsid w:val="002C0AE6"/>
    <w:rsid w:val="002C2212"/>
    <w:rsid w:val="002C29AC"/>
    <w:rsid w:val="002C2B39"/>
    <w:rsid w:val="002C536A"/>
    <w:rsid w:val="002C5E43"/>
    <w:rsid w:val="002C6253"/>
    <w:rsid w:val="002C70D2"/>
    <w:rsid w:val="002C7846"/>
    <w:rsid w:val="002D10A2"/>
    <w:rsid w:val="002D14FE"/>
    <w:rsid w:val="002D3F5C"/>
    <w:rsid w:val="002D4244"/>
    <w:rsid w:val="002D4CDC"/>
    <w:rsid w:val="002D53AB"/>
    <w:rsid w:val="002D6524"/>
    <w:rsid w:val="002D66AB"/>
    <w:rsid w:val="002D742F"/>
    <w:rsid w:val="002D7DD0"/>
    <w:rsid w:val="002E0D9C"/>
    <w:rsid w:val="002E25A1"/>
    <w:rsid w:val="002E2AF7"/>
    <w:rsid w:val="002E2CB5"/>
    <w:rsid w:val="002E2F05"/>
    <w:rsid w:val="002E3E3C"/>
    <w:rsid w:val="002E4B67"/>
    <w:rsid w:val="002E60D8"/>
    <w:rsid w:val="002E6926"/>
    <w:rsid w:val="002E6B33"/>
    <w:rsid w:val="002E6D78"/>
    <w:rsid w:val="002E738E"/>
    <w:rsid w:val="002E79EA"/>
    <w:rsid w:val="002E7AD8"/>
    <w:rsid w:val="002F04B0"/>
    <w:rsid w:val="002F1BF7"/>
    <w:rsid w:val="002F2C1B"/>
    <w:rsid w:val="002F3E55"/>
    <w:rsid w:val="002F5E72"/>
    <w:rsid w:val="002F68D6"/>
    <w:rsid w:val="002F6D1C"/>
    <w:rsid w:val="00300122"/>
    <w:rsid w:val="003003DC"/>
    <w:rsid w:val="00300521"/>
    <w:rsid w:val="00301591"/>
    <w:rsid w:val="00301854"/>
    <w:rsid w:val="00301F87"/>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1FC9"/>
    <w:rsid w:val="00312475"/>
    <w:rsid w:val="00313A62"/>
    <w:rsid w:val="00314CD6"/>
    <w:rsid w:val="00314E28"/>
    <w:rsid w:val="00317A48"/>
    <w:rsid w:val="00317F6C"/>
    <w:rsid w:val="003206CD"/>
    <w:rsid w:val="003207A0"/>
    <w:rsid w:val="00320CE2"/>
    <w:rsid w:val="00320ED4"/>
    <w:rsid w:val="0032206A"/>
    <w:rsid w:val="003231E9"/>
    <w:rsid w:val="00324152"/>
    <w:rsid w:val="003247DB"/>
    <w:rsid w:val="0032494C"/>
    <w:rsid w:val="00325577"/>
    <w:rsid w:val="003255F0"/>
    <w:rsid w:val="003264C8"/>
    <w:rsid w:val="003274BE"/>
    <w:rsid w:val="00327F07"/>
    <w:rsid w:val="0033007F"/>
    <w:rsid w:val="0033106E"/>
    <w:rsid w:val="00331C8A"/>
    <w:rsid w:val="003325FC"/>
    <w:rsid w:val="003326AD"/>
    <w:rsid w:val="003327F5"/>
    <w:rsid w:val="00333F6A"/>
    <w:rsid w:val="00335A96"/>
    <w:rsid w:val="0033602E"/>
    <w:rsid w:val="0034014B"/>
    <w:rsid w:val="0034027E"/>
    <w:rsid w:val="0034043F"/>
    <w:rsid w:val="00340F72"/>
    <w:rsid w:val="003410C5"/>
    <w:rsid w:val="00341560"/>
    <w:rsid w:val="003427D0"/>
    <w:rsid w:val="00342DB5"/>
    <w:rsid w:val="00343138"/>
    <w:rsid w:val="00343299"/>
    <w:rsid w:val="00343595"/>
    <w:rsid w:val="00344401"/>
    <w:rsid w:val="0034441E"/>
    <w:rsid w:val="003452AE"/>
    <w:rsid w:val="003455C0"/>
    <w:rsid w:val="0034591C"/>
    <w:rsid w:val="00347AE3"/>
    <w:rsid w:val="00350308"/>
    <w:rsid w:val="003507E3"/>
    <w:rsid w:val="003509E5"/>
    <w:rsid w:val="00350B67"/>
    <w:rsid w:val="00351A5E"/>
    <w:rsid w:val="00351D58"/>
    <w:rsid w:val="0035252D"/>
    <w:rsid w:val="00352A66"/>
    <w:rsid w:val="00354287"/>
    <w:rsid w:val="00354A75"/>
    <w:rsid w:val="00355078"/>
    <w:rsid w:val="0035628D"/>
    <w:rsid w:val="00356458"/>
    <w:rsid w:val="00356493"/>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3F4"/>
    <w:rsid w:val="00372A5E"/>
    <w:rsid w:val="003735F2"/>
    <w:rsid w:val="00373640"/>
    <w:rsid w:val="0037382E"/>
    <w:rsid w:val="0037404D"/>
    <w:rsid w:val="0037413F"/>
    <w:rsid w:val="0037581E"/>
    <w:rsid w:val="0037624C"/>
    <w:rsid w:val="00376D7E"/>
    <w:rsid w:val="0038118D"/>
    <w:rsid w:val="003821C8"/>
    <w:rsid w:val="003829B6"/>
    <w:rsid w:val="00382A22"/>
    <w:rsid w:val="003833DE"/>
    <w:rsid w:val="00383546"/>
    <w:rsid w:val="00384771"/>
    <w:rsid w:val="0038481D"/>
    <w:rsid w:val="00385612"/>
    <w:rsid w:val="00385989"/>
    <w:rsid w:val="00385DBE"/>
    <w:rsid w:val="00386613"/>
    <w:rsid w:val="003877C1"/>
    <w:rsid w:val="00390087"/>
    <w:rsid w:val="0039041C"/>
    <w:rsid w:val="003908B6"/>
    <w:rsid w:val="003912D0"/>
    <w:rsid w:val="00391BD9"/>
    <w:rsid w:val="003930D8"/>
    <w:rsid w:val="003931A3"/>
    <w:rsid w:val="003939DC"/>
    <w:rsid w:val="00393D09"/>
    <w:rsid w:val="0039430C"/>
    <w:rsid w:val="003944AB"/>
    <w:rsid w:val="003947BA"/>
    <w:rsid w:val="00394D46"/>
    <w:rsid w:val="0039515C"/>
    <w:rsid w:val="0039566D"/>
    <w:rsid w:val="0039590B"/>
    <w:rsid w:val="00395AEF"/>
    <w:rsid w:val="00395FDB"/>
    <w:rsid w:val="00397BBB"/>
    <w:rsid w:val="00397D35"/>
    <w:rsid w:val="003A1166"/>
    <w:rsid w:val="003A122B"/>
    <w:rsid w:val="003A1C80"/>
    <w:rsid w:val="003A1FD4"/>
    <w:rsid w:val="003A32B0"/>
    <w:rsid w:val="003A41BF"/>
    <w:rsid w:val="003A45D8"/>
    <w:rsid w:val="003A4C4B"/>
    <w:rsid w:val="003A4FCC"/>
    <w:rsid w:val="003A51F5"/>
    <w:rsid w:val="003A539A"/>
    <w:rsid w:val="003A5458"/>
    <w:rsid w:val="003A564B"/>
    <w:rsid w:val="003A599B"/>
    <w:rsid w:val="003A5B69"/>
    <w:rsid w:val="003A7172"/>
    <w:rsid w:val="003B04EA"/>
    <w:rsid w:val="003B0B1F"/>
    <w:rsid w:val="003B0BB4"/>
    <w:rsid w:val="003B213F"/>
    <w:rsid w:val="003B2279"/>
    <w:rsid w:val="003B2E45"/>
    <w:rsid w:val="003B2F94"/>
    <w:rsid w:val="003B357C"/>
    <w:rsid w:val="003B3AD9"/>
    <w:rsid w:val="003B4D64"/>
    <w:rsid w:val="003B51B7"/>
    <w:rsid w:val="003B6A04"/>
    <w:rsid w:val="003B7087"/>
    <w:rsid w:val="003B72BD"/>
    <w:rsid w:val="003B7480"/>
    <w:rsid w:val="003B76A1"/>
    <w:rsid w:val="003C02DF"/>
    <w:rsid w:val="003C0E75"/>
    <w:rsid w:val="003C1056"/>
    <w:rsid w:val="003C14B4"/>
    <w:rsid w:val="003C20AA"/>
    <w:rsid w:val="003C2B01"/>
    <w:rsid w:val="003C36CC"/>
    <w:rsid w:val="003C4472"/>
    <w:rsid w:val="003C4A76"/>
    <w:rsid w:val="003C53E0"/>
    <w:rsid w:val="003C5683"/>
    <w:rsid w:val="003C569D"/>
    <w:rsid w:val="003C60CD"/>
    <w:rsid w:val="003C6B81"/>
    <w:rsid w:val="003C6D44"/>
    <w:rsid w:val="003C7863"/>
    <w:rsid w:val="003D0533"/>
    <w:rsid w:val="003D0F91"/>
    <w:rsid w:val="003D20F1"/>
    <w:rsid w:val="003D25EA"/>
    <w:rsid w:val="003D3AF5"/>
    <w:rsid w:val="003D56B2"/>
    <w:rsid w:val="003D79ED"/>
    <w:rsid w:val="003E0F1E"/>
    <w:rsid w:val="003E1085"/>
    <w:rsid w:val="003E2534"/>
    <w:rsid w:val="003E2C2B"/>
    <w:rsid w:val="003E2D8E"/>
    <w:rsid w:val="003E4632"/>
    <w:rsid w:val="003E4968"/>
    <w:rsid w:val="003E6785"/>
    <w:rsid w:val="003E6BE1"/>
    <w:rsid w:val="003E6F6B"/>
    <w:rsid w:val="003E700C"/>
    <w:rsid w:val="003F0CEE"/>
    <w:rsid w:val="003F10C8"/>
    <w:rsid w:val="003F2DCB"/>
    <w:rsid w:val="003F4310"/>
    <w:rsid w:val="003F48E1"/>
    <w:rsid w:val="003F65FD"/>
    <w:rsid w:val="003F67C5"/>
    <w:rsid w:val="003F75D8"/>
    <w:rsid w:val="003F7D95"/>
    <w:rsid w:val="00400663"/>
    <w:rsid w:val="00400A1B"/>
    <w:rsid w:val="00402A7A"/>
    <w:rsid w:val="00403D61"/>
    <w:rsid w:val="00404B5C"/>
    <w:rsid w:val="00404F30"/>
    <w:rsid w:val="00405133"/>
    <w:rsid w:val="0040515B"/>
    <w:rsid w:val="00405674"/>
    <w:rsid w:val="00405ACE"/>
    <w:rsid w:val="0040648F"/>
    <w:rsid w:val="004068BC"/>
    <w:rsid w:val="00406C8F"/>
    <w:rsid w:val="00406EC7"/>
    <w:rsid w:val="00407083"/>
    <w:rsid w:val="00407E65"/>
    <w:rsid w:val="00407F1D"/>
    <w:rsid w:val="00410BFC"/>
    <w:rsid w:val="004110E0"/>
    <w:rsid w:val="00411D30"/>
    <w:rsid w:val="00412E3A"/>
    <w:rsid w:val="00413F32"/>
    <w:rsid w:val="0041456F"/>
    <w:rsid w:val="00415B85"/>
    <w:rsid w:val="00420AF2"/>
    <w:rsid w:val="00421467"/>
    <w:rsid w:val="00421646"/>
    <w:rsid w:val="00422683"/>
    <w:rsid w:val="0042282A"/>
    <w:rsid w:val="004231E1"/>
    <w:rsid w:val="00423549"/>
    <w:rsid w:val="00424059"/>
    <w:rsid w:val="00424114"/>
    <w:rsid w:val="004247E8"/>
    <w:rsid w:val="00424EE4"/>
    <w:rsid w:val="00425031"/>
    <w:rsid w:val="0042659E"/>
    <w:rsid w:val="0042690B"/>
    <w:rsid w:val="00427505"/>
    <w:rsid w:val="00427EC2"/>
    <w:rsid w:val="00431D41"/>
    <w:rsid w:val="00432561"/>
    <w:rsid w:val="00432C42"/>
    <w:rsid w:val="0043333E"/>
    <w:rsid w:val="004338DD"/>
    <w:rsid w:val="004342FB"/>
    <w:rsid w:val="00434BB5"/>
    <w:rsid w:val="00435EFB"/>
    <w:rsid w:val="004369A9"/>
    <w:rsid w:val="00436DA8"/>
    <w:rsid w:val="004406A3"/>
    <w:rsid w:val="004417F8"/>
    <w:rsid w:val="004418AF"/>
    <w:rsid w:val="0044206F"/>
    <w:rsid w:val="0044227F"/>
    <w:rsid w:val="00442994"/>
    <w:rsid w:val="00443113"/>
    <w:rsid w:val="00443C3A"/>
    <w:rsid w:val="00443EF9"/>
    <w:rsid w:val="004444DD"/>
    <w:rsid w:val="00446613"/>
    <w:rsid w:val="00446F05"/>
    <w:rsid w:val="0044732D"/>
    <w:rsid w:val="004504C3"/>
    <w:rsid w:val="00451400"/>
    <w:rsid w:val="00451E1E"/>
    <w:rsid w:val="00452524"/>
    <w:rsid w:val="00453744"/>
    <w:rsid w:val="00453BE6"/>
    <w:rsid w:val="00454837"/>
    <w:rsid w:val="004553A5"/>
    <w:rsid w:val="00456850"/>
    <w:rsid w:val="0045713E"/>
    <w:rsid w:val="004575D5"/>
    <w:rsid w:val="00457BD3"/>
    <w:rsid w:val="00461ADD"/>
    <w:rsid w:val="004621B4"/>
    <w:rsid w:val="00462ACA"/>
    <w:rsid w:val="00462E12"/>
    <w:rsid w:val="004643F4"/>
    <w:rsid w:val="0046467C"/>
    <w:rsid w:val="00464F51"/>
    <w:rsid w:val="00464F73"/>
    <w:rsid w:val="004651DA"/>
    <w:rsid w:val="0046625B"/>
    <w:rsid w:val="00467427"/>
    <w:rsid w:val="00467D1A"/>
    <w:rsid w:val="00471A6B"/>
    <w:rsid w:val="00471B05"/>
    <w:rsid w:val="00471BAB"/>
    <w:rsid w:val="00472BC7"/>
    <w:rsid w:val="00472C95"/>
    <w:rsid w:val="00472F0C"/>
    <w:rsid w:val="00472F61"/>
    <w:rsid w:val="00473FB6"/>
    <w:rsid w:val="00474909"/>
    <w:rsid w:val="00474CDA"/>
    <w:rsid w:val="004756CC"/>
    <w:rsid w:val="00475812"/>
    <w:rsid w:val="00475A28"/>
    <w:rsid w:val="00475FEF"/>
    <w:rsid w:val="004779D1"/>
    <w:rsid w:val="0048167D"/>
    <w:rsid w:val="0048252D"/>
    <w:rsid w:val="00484A8E"/>
    <w:rsid w:val="00484B52"/>
    <w:rsid w:val="004854AC"/>
    <w:rsid w:val="004856CA"/>
    <w:rsid w:val="00485825"/>
    <w:rsid w:val="00485BE7"/>
    <w:rsid w:val="00485FD0"/>
    <w:rsid w:val="004866D9"/>
    <w:rsid w:val="00486AA1"/>
    <w:rsid w:val="004874FC"/>
    <w:rsid w:val="004876EB"/>
    <w:rsid w:val="004904DE"/>
    <w:rsid w:val="0049062C"/>
    <w:rsid w:val="00490C46"/>
    <w:rsid w:val="0049163C"/>
    <w:rsid w:val="004924B6"/>
    <w:rsid w:val="004935C6"/>
    <w:rsid w:val="00493990"/>
    <w:rsid w:val="004939A1"/>
    <w:rsid w:val="00493FD7"/>
    <w:rsid w:val="00494A13"/>
    <w:rsid w:val="00494F50"/>
    <w:rsid w:val="004956B7"/>
    <w:rsid w:val="00497186"/>
    <w:rsid w:val="004974FF"/>
    <w:rsid w:val="004A0708"/>
    <w:rsid w:val="004A18AD"/>
    <w:rsid w:val="004A38CF"/>
    <w:rsid w:val="004A3E54"/>
    <w:rsid w:val="004A44E5"/>
    <w:rsid w:val="004A5088"/>
    <w:rsid w:val="004A5BE9"/>
    <w:rsid w:val="004A6DCA"/>
    <w:rsid w:val="004A6E5B"/>
    <w:rsid w:val="004A7018"/>
    <w:rsid w:val="004B0506"/>
    <w:rsid w:val="004B1087"/>
    <w:rsid w:val="004B1165"/>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759"/>
    <w:rsid w:val="004B68D3"/>
    <w:rsid w:val="004B6AAD"/>
    <w:rsid w:val="004B6E77"/>
    <w:rsid w:val="004B7039"/>
    <w:rsid w:val="004B7271"/>
    <w:rsid w:val="004C086B"/>
    <w:rsid w:val="004C16FB"/>
    <w:rsid w:val="004C1739"/>
    <w:rsid w:val="004C1888"/>
    <w:rsid w:val="004C1CEE"/>
    <w:rsid w:val="004C1F03"/>
    <w:rsid w:val="004C202D"/>
    <w:rsid w:val="004C2388"/>
    <w:rsid w:val="004C243C"/>
    <w:rsid w:val="004C268D"/>
    <w:rsid w:val="004C4D8D"/>
    <w:rsid w:val="004C4ED0"/>
    <w:rsid w:val="004C5478"/>
    <w:rsid w:val="004C630A"/>
    <w:rsid w:val="004C63BC"/>
    <w:rsid w:val="004C6CBE"/>
    <w:rsid w:val="004C7DF2"/>
    <w:rsid w:val="004D0BE0"/>
    <w:rsid w:val="004D2BB4"/>
    <w:rsid w:val="004D35F0"/>
    <w:rsid w:val="004D4176"/>
    <w:rsid w:val="004D43C1"/>
    <w:rsid w:val="004D499A"/>
    <w:rsid w:val="004D4E7D"/>
    <w:rsid w:val="004D50DA"/>
    <w:rsid w:val="004D52BE"/>
    <w:rsid w:val="004D6070"/>
    <w:rsid w:val="004D6E90"/>
    <w:rsid w:val="004D75E4"/>
    <w:rsid w:val="004D75ED"/>
    <w:rsid w:val="004E0295"/>
    <w:rsid w:val="004E123E"/>
    <w:rsid w:val="004E14B1"/>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831"/>
    <w:rsid w:val="004F3F14"/>
    <w:rsid w:val="004F4179"/>
    <w:rsid w:val="004F46C0"/>
    <w:rsid w:val="004F5F42"/>
    <w:rsid w:val="004F7056"/>
    <w:rsid w:val="004F7D93"/>
    <w:rsid w:val="004F7EFF"/>
    <w:rsid w:val="00500C62"/>
    <w:rsid w:val="00500F74"/>
    <w:rsid w:val="00501549"/>
    <w:rsid w:val="0050263E"/>
    <w:rsid w:val="00502741"/>
    <w:rsid w:val="00502EA6"/>
    <w:rsid w:val="00503263"/>
    <w:rsid w:val="00503838"/>
    <w:rsid w:val="00503C68"/>
    <w:rsid w:val="00503FFB"/>
    <w:rsid w:val="0050501E"/>
    <w:rsid w:val="005050A7"/>
    <w:rsid w:val="0050636D"/>
    <w:rsid w:val="00506719"/>
    <w:rsid w:val="0050752E"/>
    <w:rsid w:val="00507681"/>
    <w:rsid w:val="00507D1B"/>
    <w:rsid w:val="00507E2D"/>
    <w:rsid w:val="0051053C"/>
    <w:rsid w:val="005111A4"/>
    <w:rsid w:val="00511560"/>
    <w:rsid w:val="0051195F"/>
    <w:rsid w:val="00511A46"/>
    <w:rsid w:val="005130BD"/>
    <w:rsid w:val="0051310E"/>
    <w:rsid w:val="005131AC"/>
    <w:rsid w:val="005207F7"/>
    <w:rsid w:val="00520855"/>
    <w:rsid w:val="00520B9F"/>
    <w:rsid w:val="005221F5"/>
    <w:rsid w:val="005230E4"/>
    <w:rsid w:val="00523B18"/>
    <w:rsid w:val="00523F3D"/>
    <w:rsid w:val="00524C37"/>
    <w:rsid w:val="00524DC1"/>
    <w:rsid w:val="00525E9D"/>
    <w:rsid w:val="005265EB"/>
    <w:rsid w:val="00526665"/>
    <w:rsid w:val="00527BA7"/>
    <w:rsid w:val="005304DF"/>
    <w:rsid w:val="005306BE"/>
    <w:rsid w:val="00530711"/>
    <w:rsid w:val="0053080B"/>
    <w:rsid w:val="00531B35"/>
    <w:rsid w:val="005323EC"/>
    <w:rsid w:val="00532715"/>
    <w:rsid w:val="005329BA"/>
    <w:rsid w:val="00534838"/>
    <w:rsid w:val="00534F8E"/>
    <w:rsid w:val="00535A38"/>
    <w:rsid w:val="00535C73"/>
    <w:rsid w:val="00535D26"/>
    <w:rsid w:val="00535D70"/>
    <w:rsid w:val="00536881"/>
    <w:rsid w:val="005373B9"/>
    <w:rsid w:val="00537702"/>
    <w:rsid w:val="00537F49"/>
    <w:rsid w:val="005414B6"/>
    <w:rsid w:val="0054179C"/>
    <w:rsid w:val="005423F4"/>
    <w:rsid w:val="00542A6A"/>
    <w:rsid w:val="00543820"/>
    <w:rsid w:val="005445A5"/>
    <w:rsid w:val="00545497"/>
    <w:rsid w:val="00546372"/>
    <w:rsid w:val="00546979"/>
    <w:rsid w:val="0054700F"/>
    <w:rsid w:val="0054791D"/>
    <w:rsid w:val="0055012A"/>
    <w:rsid w:val="005502DB"/>
    <w:rsid w:val="00550CEE"/>
    <w:rsid w:val="00551D29"/>
    <w:rsid w:val="00552A44"/>
    <w:rsid w:val="00552D8E"/>
    <w:rsid w:val="00553BB4"/>
    <w:rsid w:val="00553EC3"/>
    <w:rsid w:val="00553FFF"/>
    <w:rsid w:val="005540B4"/>
    <w:rsid w:val="005548BA"/>
    <w:rsid w:val="00554A1E"/>
    <w:rsid w:val="00556C9E"/>
    <w:rsid w:val="00556F46"/>
    <w:rsid w:val="00560975"/>
    <w:rsid w:val="00560B13"/>
    <w:rsid w:val="00560B4F"/>
    <w:rsid w:val="00561DF8"/>
    <w:rsid w:val="00562309"/>
    <w:rsid w:val="005631D3"/>
    <w:rsid w:val="005635C3"/>
    <w:rsid w:val="005637A9"/>
    <w:rsid w:val="0056512F"/>
    <w:rsid w:val="005659DB"/>
    <w:rsid w:val="00566B4B"/>
    <w:rsid w:val="00566E98"/>
    <w:rsid w:val="005676B8"/>
    <w:rsid w:val="00567C5E"/>
    <w:rsid w:val="00570593"/>
    <w:rsid w:val="0057078D"/>
    <w:rsid w:val="005707B5"/>
    <w:rsid w:val="005715E2"/>
    <w:rsid w:val="005715ED"/>
    <w:rsid w:val="00571B47"/>
    <w:rsid w:val="0057441A"/>
    <w:rsid w:val="00574E9D"/>
    <w:rsid w:val="00574FD5"/>
    <w:rsid w:val="005760C3"/>
    <w:rsid w:val="00576B69"/>
    <w:rsid w:val="00576D03"/>
    <w:rsid w:val="0058006F"/>
    <w:rsid w:val="00580EBF"/>
    <w:rsid w:val="00581450"/>
    <w:rsid w:val="005825F2"/>
    <w:rsid w:val="00583B2A"/>
    <w:rsid w:val="00584AEB"/>
    <w:rsid w:val="00584B3D"/>
    <w:rsid w:val="00584CC7"/>
    <w:rsid w:val="005857B4"/>
    <w:rsid w:val="00587B84"/>
    <w:rsid w:val="00590898"/>
    <w:rsid w:val="00590EB0"/>
    <w:rsid w:val="00592D3C"/>
    <w:rsid w:val="005935D7"/>
    <w:rsid w:val="00594C83"/>
    <w:rsid w:val="005963D9"/>
    <w:rsid w:val="005A00ED"/>
    <w:rsid w:val="005A0409"/>
    <w:rsid w:val="005A0D2B"/>
    <w:rsid w:val="005A11FC"/>
    <w:rsid w:val="005A2149"/>
    <w:rsid w:val="005A314E"/>
    <w:rsid w:val="005A43A2"/>
    <w:rsid w:val="005A4FE1"/>
    <w:rsid w:val="005A6899"/>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6C01"/>
    <w:rsid w:val="005B70DA"/>
    <w:rsid w:val="005C0574"/>
    <w:rsid w:val="005C0C38"/>
    <w:rsid w:val="005C1105"/>
    <w:rsid w:val="005C170D"/>
    <w:rsid w:val="005C17CF"/>
    <w:rsid w:val="005C2D2F"/>
    <w:rsid w:val="005C33CB"/>
    <w:rsid w:val="005C39EA"/>
    <w:rsid w:val="005C3C8C"/>
    <w:rsid w:val="005C3F19"/>
    <w:rsid w:val="005C44DE"/>
    <w:rsid w:val="005C46AD"/>
    <w:rsid w:val="005C5300"/>
    <w:rsid w:val="005C56D8"/>
    <w:rsid w:val="005C5944"/>
    <w:rsid w:val="005C72C5"/>
    <w:rsid w:val="005C7441"/>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16BF"/>
    <w:rsid w:val="005E18EA"/>
    <w:rsid w:val="005E1CFD"/>
    <w:rsid w:val="005E1E57"/>
    <w:rsid w:val="005E263D"/>
    <w:rsid w:val="005E2835"/>
    <w:rsid w:val="005E2BAA"/>
    <w:rsid w:val="005E57EC"/>
    <w:rsid w:val="005E5845"/>
    <w:rsid w:val="005E5F44"/>
    <w:rsid w:val="005E5FB4"/>
    <w:rsid w:val="005E66F4"/>
    <w:rsid w:val="005E6A13"/>
    <w:rsid w:val="005E6B0F"/>
    <w:rsid w:val="005E71F4"/>
    <w:rsid w:val="005E781F"/>
    <w:rsid w:val="005F1BEC"/>
    <w:rsid w:val="005F2A0C"/>
    <w:rsid w:val="005F476E"/>
    <w:rsid w:val="005F4F29"/>
    <w:rsid w:val="005F6418"/>
    <w:rsid w:val="005F7DDC"/>
    <w:rsid w:val="0060019D"/>
    <w:rsid w:val="00602ECD"/>
    <w:rsid w:val="00602EFF"/>
    <w:rsid w:val="0060478B"/>
    <w:rsid w:val="0060578A"/>
    <w:rsid w:val="00605AAB"/>
    <w:rsid w:val="006062DB"/>
    <w:rsid w:val="00606C43"/>
    <w:rsid w:val="00607D01"/>
    <w:rsid w:val="00607EC5"/>
    <w:rsid w:val="00610A07"/>
    <w:rsid w:val="00610D23"/>
    <w:rsid w:val="00611B73"/>
    <w:rsid w:val="006124B0"/>
    <w:rsid w:val="00612FF4"/>
    <w:rsid w:val="00613C2D"/>
    <w:rsid w:val="0061420A"/>
    <w:rsid w:val="006142B0"/>
    <w:rsid w:val="006145F7"/>
    <w:rsid w:val="006146DB"/>
    <w:rsid w:val="00614EDB"/>
    <w:rsid w:val="00615A35"/>
    <w:rsid w:val="00616BA6"/>
    <w:rsid w:val="0061735A"/>
    <w:rsid w:val="006174DA"/>
    <w:rsid w:val="00617727"/>
    <w:rsid w:val="00617CFC"/>
    <w:rsid w:val="00620A0A"/>
    <w:rsid w:val="006212B1"/>
    <w:rsid w:val="006218E5"/>
    <w:rsid w:val="00623CDD"/>
    <w:rsid w:val="00624046"/>
    <w:rsid w:val="00625B6F"/>
    <w:rsid w:val="0062664C"/>
    <w:rsid w:val="006266CC"/>
    <w:rsid w:val="00627143"/>
    <w:rsid w:val="00630153"/>
    <w:rsid w:val="006314F7"/>
    <w:rsid w:val="0063150F"/>
    <w:rsid w:val="00631540"/>
    <w:rsid w:val="00632184"/>
    <w:rsid w:val="00632237"/>
    <w:rsid w:val="006325AF"/>
    <w:rsid w:val="006328B9"/>
    <w:rsid w:val="00632C03"/>
    <w:rsid w:val="00633359"/>
    <w:rsid w:val="006334CD"/>
    <w:rsid w:val="00635471"/>
    <w:rsid w:val="0063555C"/>
    <w:rsid w:val="00635593"/>
    <w:rsid w:val="00636168"/>
    <w:rsid w:val="00636555"/>
    <w:rsid w:val="00636D90"/>
    <w:rsid w:val="00640071"/>
    <w:rsid w:val="00641AAD"/>
    <w:rsid w:val="00642D24"/>
    <w:rsid w:val="00643C7A"/>
    <w:rsid w:val="00643EC8"/>
    <w:rsid w:val="00646309"/>
    <w:rsid w:val="006469D9"/>
    <w:rsid w:val="00646ACA"/>
    <w:rsid w:val="00647151"/>
    <w:rsid w:val="00647BA6"/>
    <w:rsid w:val="00647E24"/>
    <w:rsid w:val="00647FE3"/>
    <w:rsid w:val="0065027A"/>
    <w:rsid w:val="00650355"/>
    <w:rsid w:val="006521BC"/>
    <w:rsid w:val="0065357D"/>
    <w:rsid w:val="00653F3A"/>
    <w:rsid w:val="006547F6"/>
    <w:rsid w:val="00654E84"/>
    <w:rsid w:val="006552F2"/>
    <w:rsid w:val="00655317"/>
    <w:rsid w:val="006565C2"/>
    <w:rsid w:val="006569B6"/>
    <w:rsid w:val="00657542"/>
    <w:rsid w:val="00657691"/>
    <w:rsid w:val="00657B60"/>
    <w:rsid w:val="00657C06"/>
    <w:rsid w:val="00657C8D"/>
    <w:rsid w:val="00657FD6"/>
    <w:rsid w:val="00660CD6"/>
    <w:rsid w:val="00662DA8"/>
    <w:rsid w:val="00663235"/>
    <w:rsid w:val="006638B1"/>
    <w:rsid w:val="0066392E"/>
    <w:rsid w:val="006652FC"/>
    <w:rsid w:val="00665641"/>
    <w:rsid w:val="0066588D"/>
    <w:rsid w:val="00665A05"/>
    <w:rsid w:val="00665B91"/>
    <w:rsid w:val="00665D2C"/>
    <w:rsid w:val="00666354"/>
    <w:rsid w:val="00666937"/>
    <w:rsid w:val="00670892"/>
    <w:rsid w:val="00672D8F"/>
    <w:rsid w:val="00674923"/>
    <w:rsid w:val="0067521D"/>
    <w:rsid w:val="00677D7D"/>
    <w:rsid w:val="00680134"/>
    <w:rsid w:val="006848E8"/>
    <w:rsid w:val="006857F1"/>
    <w:rsid w:val="00685801"/>
    <w:rsid w:val="00686A3D"/>
    <w:rsid w:val="006871D6"/>
    <w:rsid w:val="006872D8"/>
    <w:rsid w:val="00687E3F"/>
    <w:rsid w:val="006900A8"/>
    <w:rsid w:val="00690461"/>
    <w:rsid w:val="00691AC4"/>
    <w:rsid w:val="0069253D"/>
    <w:rsid w:val="00692909"/>
    <w:rsid w:val="00693380"/>
    <w:rsid w:val="00694F3E"/>
    <w:rsid w:val="00695B79"/>
    <w:rsid w:val="00697512"/>
    <w:rsid w:val="00697557"/>
    <w:rsid w:val="00697C44"/>
    <w:rsid w:val="006A0511"/>
    <w:rsid w:val="006A0BBE"/>
    <w:rsid w:val="006A240F"/>
    <w:rsid w:val="006A2555"/>
    <w:rsid w:val="006A34D0"/>
    <w:rsid w:val="006A34EF"/>
    <w:rsid w:val="006A34F1"/>
    <w:rsid w:val="006A462E"/>
    <w:rsid w:val="006A6C06"/>
    <w:rsid w:val="006A71FC"/>
    <w:rsid w:val="006A740C"/>
    <w:rsid w:val="006A783C"/>
    <w:rsid w:val="006A783D"/>
    <w:rsid w:val="006B0151"/>
    <w:rsid w:val="006B0784"/>
    <w:rsid w:val="006B0B87"/>
    <w:rsid w:val="006B10E4"/>
    <w:rsid w:val="006B1133"/>
    <w:rsid w:val="006B1B7D"/>
    <w:rsid w:val="006B1E05"/>
    <w:rsid w:val="006B254F"/>
    <w:rsid w:val="006B3006"/>
    <w:rsid w:val="006B3614"/>
    <w:rsid w:val="006B3DE2"/>
    <w:rsid w:val="006B3FDF"/>
    <w:rsid w:val="006B4CF4"/>
    <w:rsid w:val="006B6AC5"/>
    <w:rsid w:val="006B6CBF"/>
    <w:rsid w:val="006B7003"/>
    <w:rsid w:val="006B7B8E"/>
    <w:rsid w:val="006C068A"/>
    <w:rsid w:val="006C086B"/>
    <w:rsid w:val="006C08EE"/>
    <w:rsid w:val="006C1DC3"/>
    <w:rsid w:val="006C332F"/>
    <w:rsid w:val="006C5CB9"/>
    <w:rsid w:val="006C61BA"/>
    <w:rsid w:val="006C64FC"/>
    <w:rsid w:val="006C74EA"/>
    <w:rsid w:val="006D02A2"/>
    <w:rsid w:val="006D16E0"/>
    <w:rsid w:val="006D1919"/>
    <w:rsid w:val="006D19F8"/>
    <w:rsid w:val="006D53EC"/>
    <w:rsid w:val="006D5D68"/>
    <w:rsid w:val="006D6D6F"/>
    <w:rsid w:val="006D6FAF"/>
    <w:rsid w:val="006D7123"/>
    <w:rsid w:val="006D77F6"/>
    <w:rsid w:val="006D7CF6"/>
    <w:rsid w:val="006D7EED"/>
    <w:rsid w:val="006E0304"/>
    <w:rsid w:val="006E0667"/>
    <w:rsid w:val="006E0FC9"/>
    <w:rsid w:val="006E0FD9"/>
    <w:rsid w:val="006E100D"/>
    <w:rsid w:val="006E1B44"/>
    <w:rsid w:val="006E262C"/>
    <w:rsid w:val="006E2774"/>
    <w:rsid w:val="006E4117"/>
    <w:rsid w:val="006E44C3"/>
    <w:rsid w:val="006E4F30"/>
    <w:rsid w:val="006E51CE"/>
    <w:rsid w:val="006E5AD9"/>
    <w:rsid w:val="006E6668"/>
    <w:rsid w:val="006E6F64"/>
    <w:rsid w:val="006E74E3"/>
    <w:rsid w:val="006E79C5"/>
    <w:rsid w:val="006E7F83"/>
    <w:rsid w:val="006E7F94"/>
    <w:rsid w:val="006F007A"/>
    <w:rsid w:val="006F0EFA"/>
    <w:rsid w:val="006F151E"/>
    <w:rsid w:val="006F1C5F"/>
    <w:rsid w:val="006F2822"/>
    <w:rsid w:val="006F2C3A"/>
    <w:rsid w:val="006F31B3"/>
    <w:rsid w:val="006F34A1"/>
    <w:rsid w:val="006F377A"/>
    <w:rsid w:val="006F4DFC"/>
    <w:rsid w:val="006F63B4"/>
    <w:rsid w:val="006F6628"/>
    <w:rsid w:val="006F6C85"/>
    <w:rsid w:val="006F7622"/>
    <w:rsid w:val="006F7CB1"/>
    <w:rsid w:val="006F7D2F"/>
    <w:rsid w:val="006F7D85"/>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17E2"/>
    <w:rsid w:val="00712864"/>
    <w:rsid w:val="00713DAD"/>
    <w:rsid w:val="00714210"/>
    <w:rsid w:val="00714754"/>
    <w:rsid w:val="007151BE"/>
    <w:rsid w:val="00715627"/>
    <w:rsid w:val="0071596C"/>
    <w:rsid w:val="007160CC"/>
    <w:rsid w:val="007160DF"/>
    <w:rsid w:val="0071690B"/>
    <w:rsid w:val="00717EF7"/>
    <w:rsid w:val="00720027"/>
    <w:rsid w:val="00720A30"/>
    <w:rsid w:val="00720B64"/>
    <w:rsid w:val="00722C84"/>
    <w:rsid w:val="00722EC6"/>
    <w:rsid w:val="00723F90"/>
    <w:rsid w:val="00724C4D"/>
    <w:rsid w:val="00725EB4"/>
    <w:rsid w:val="007264E4"/>
    <w:rsid w:val="00726811"/>
    <w:rsid w:val="00726A9F"/>
    <w:rsid w:val="0072756D"/>
    <w:rsid w:val="0072796E"/>
    <w:rsid w:val="00727F71"/>
    <w:rsid w:val="007305BD"/>
    <w:rsid w:val="00730927"/>
    <w:rsid w:val="00730BAF"/>
    <w:rsid w:val="0073130F"/>
    <w:rsid w:val="00733A38"/>
    <w:rsid w:val="0073464E"/>
    <w:rsid w:val="00734BD6"/>
    <w:rsid w:val="007356F8"/>
    <w:rsid w:val="00736223"/>
    <w:rsid w:val="00737095"/>
    <w:rsid w:val="00737447"/>
    <w:rsid w:val="007378D5"/>
    <w:rsid w:val="00737BB0"/>
    <w:rsid w:val="0074022B"/>
    <w:rsid w:val="00740334"/>
    <w:rsid w:val="007406D3"/>
    <w:rsid w:val="00740E21"/>
    <w:rsid w:val="00741096"/>
    <w:rsid w:val="00741B21"/>
    <w:rsid w:val="00742845"/>
    <w:rsid w:val="00742C4E"/>
    <w:rsid w:val="00742C7D"/>
    <w:rsid w:val="0074337F"/>
    <w:rsid w:val="00743519"/>
    <w:rsid w:val="007448EA"/>
    <w:rsid w:val="0074559E"/>
    <w:rsid w:val="00745A2C"/>
    <w:rsid w:val="00745D6A"/>
    <w:rsid w:val="00745F79"/>
    <w:rsid w:val="00746A9F"/>
    <w:rsid w:val="00746CE5"/>
    <w:rsid w:val="0074792B"/>
    <w:rsid w:val="00750326"/>
    <w:rsid w:val="00750354"/>
    <w:rsid w:val="00750645"/>
    <w:rsid w:val="00750AD7"/>
    <w:rsid w:val="00750E6B"/>
    <w:rsid w:val="007512FD"/>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AC2"/>
    <w:rsid w:val="00762D0B"/>
    <w:rsid w:val="007633F8"/>
    <w:rsid w:val="00763695"/>
    <w:rsid w:val="00763A2D"/>
    <w:rsid w:val="00763C27"/>
    <w:rsid w:val="007643BC"/>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9140B"/>
    <w:rsid w:val="00791D4A"/>
    <w:rsid w:val="00793510"/>
    <w:rsid w:val="007935FC"/>
    <w:rsid w:val="00793A64"/>
    <w:rsid w:val="00793B9C"/>
    <w:rsid w:val="0079565F"/>
    <w:rsid w:val="007959D0"/>
    <w:rsid w:val="00795BFD"/>
    <w:rsid w:val="00795EC0"/>
    <w:rsid w:val="0079696B"/>
    <w:rsid w:val="007969DB"/>
    <w:rsid w:val="0079711E"/>
    <w:rsid w:val="00797281"/>
    <w:rsid w:val="00797285"/>
    <w:rsid w:val="00797E76"/>
    <w:rsid w:val="007A0760"/>
    <w:rsid w:val="007A0F39"/>
    <w:rsid w:val="007A0F60"/>
    <w:rsid w:val="007A1085"/>
    <w:rsid w:val="007A1AEB"/>
    <w:rsid w:val="007A1FF7"/>
    <w:rsid w:val="007A2128"/>
    <w:rsid w:val="007A246C"/>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57E8"/>
    <w:rsid w:val="007C6251"/>
    <w:rsid w:val="007C7135"/>
    <w:rsid w:val="007D1117"/>
    <w:rsid w:val="007D1881"/>
    <w:rsid w:val="007D1A39"/>
    <w:rsid w:val="007D1EC5"/>
    <w:rsid w:val="007D1F9F"/>
    <w:rsid w:val="007D2A03"/>
    <w:rsid w:val="007D2E9B"/>
    <w:rsid w:val="007D3527"/>
    <w:rsid w:val="007D46C0"/>
    <w:rsid w:val="007D46E0"/>
    <w:rsid w:val="007D4710"/>
    <w:rsid w:val="007D4EBC"/>
    <w:rsid w:val="007D4F20"/>
    <w:rsid w:val="007D6081"/>
    <w:rsid w:val="007D62CC"/>
    <w:rsid w:val="007D7013"/>
    <w:rsid w:val="007D75D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E7B57"/>
    <w:rsid w:val="007F01BB"/>
    <w:rsid w:val="007F2064"/>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639B"/>
    <w:rsid w:val="0080750F"/>
    <w:rsid w:val="0081057C"/>
    <w:rsid w:val="00810F1B"/>
    <w:rsid w:val="00810F4F"/>
    <w:rsid w:val="008118A2"/>
    <w:rsid w:val="00811A54"/>
    <w:rsid w:val="00811D63"/>
    <w:rsid w:val="00812318"/>
    <w:rsid w:val="00813509"/>
    <w:rsid w:val="008138D7"/>
    <w:rsid w:val="00815170"/>
    <w:rsid w:val="00815176"/>
    <w:rsid w:val="00815834"/>
    <w:rsid w:val="0081585B"/>
    <w:rsid w:val="00815DF9"/>
    <w:rsid w:val="00816117"/>
    <w:rsid w:val="0081655E"/>
    <w:rsid w:val="00816D12"/>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232"/>
    <w:rsid w:val="008373B1"/>
    <w:rsid w:val="00841632"/>
    <w:rsid w:val="00842414"/>
    <w:rsid w:val="00842505"/>
    <w:rsid w:val="00842E4E"/>
    <w:rsid w:val="00843027"/>
    <w:rsid w:val="0084431A"/>
    <w:rsid w:val="008451B9"/>
    <w:rsid w:val="00845DFA"/>
    <w:rsid w:val="00847969"/>
    <w:rsid w:val="008501A6"/>
    <w:rsid w:val="008505EC"/>
    <w:rsid w:val="0085200A"/>
    <w:rsid w:val="00852873"/>
    <w:rsid w:val="00852C4C"/>
    <w:rsid w:val="00854411"/>
    <w:rsid w:val="00857530"/>
    <w:rsid w:val="00860310"/>
    <w:rsid w:val="008605A0"/>
    <w:rsid w:val="0086195E"/>
    <w:rsid w:val="00862290"/>
    <w:rsid w:val="008626CF"/>
    <w:rsid w:val="008644DD"/>
    <w:rsid w:val="008646E0"/>
    <w:rsid w:val="00864FD4"/>
    <w:rsid w:val="008654D8"/>
    <w:rsid w:val="00865854"/>
    <w:rsid w:val="00866676"/>
    <w:rsid w:val="00866A58"/>
    <w:rsid w:val="00871CB4"/>
    <w:rsid w:val="0087239F"/>
    <w:rsid w:val="00872B56"/>
    <w:rsid w:val="008730A4"/>
    <w:rsid w:val="008735CB"/>
    <w:rsid w:val="0087406E"/>
    <w:rsid w:val="00874F20"/>
    <w:rsid w:val="008752F3"/>
    <w:rsid w:val="00876532"/>
    <w:rsid w:val="00880041"/>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5690"/>
    <w:rsid w:val="008956B8"/>
    <w:rsid w:val="00897CD2"/>
    <w:rsid w:val="008A0B51"/>
    <w:rsid w:val="008A0E80"/>
    <w:rsid w:val="008A2B3F"/>
    <w:rsid w:val="008A39A9"/>
    <w:rsid w:val="008A3FC2"/>
    <w:rsid w:val="008A3FCA"/>
    <w:rsid w:val="008A436B"/>
    <w:rsid w:val="008A4503"/>
    <w:rsid w:val="008A5A37"/>
    <w:rsid w:val="008A5C9F"/>
    <w:rsid w:val="008A5D67"/>
    <w:rsid w:val="008A6B7D"/>
    <w:rsid w:val="008A6E53"/>
    <w:rsid w:val="008B08F1"/>
    <w:rsid w:val="008B10FE"/>
    <w:rsid w:val="008B1395"/>
    <w:rsid w:val="008B18D7"/>
    <w:rsid w:val="008B255E"/>
    <w:rsid w:val="008B2C42"/>
    <w:rsid w:val="008B3C88"/>
    <w:rsid w:val="008B4050"/>
    <w:rsid w:val="008B45EE"/>
    <w:rsid w:val="008B4E35"/>
    <w:rsid w:val="008C0DBD"/>
    <w:rsid w:val="008C184E"/>
    <w:rsid w:val="008C1FE1"/>
    <w:rsid w:val="008C2AF0"/>
    <w:rsid w:val="008C2EF6"/>
    <w:rsid w:val="008C3597"/>
    <w:rsid w:val="008C38F6"/>
    <w:rsid w:val="008C3A13"/>
    <w:rsid w:val="008C4372"/>
    <w:rsid w:val="008C4A2E"/>
    <w:rsid w:val="008C5069"/>
    <w:rsid w:val="008C50C3"/>
    <w:rsid w:val="008C51BA"/>
    <w:rsid w:val="008C55F3"/>
    <w:rsid w:val="008C58A4"/>
    <w:rsid w:val="008C66B1"/>
    <w:rsid w:val="008C6F6E"/>
    <w:rsid w:val="008C75B4"/>
    <w:rsid w:val="008C7CBF"/>
    <w:rsid w:val="008D0A04"/>
    <w:rsid w:val="008D0B3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51C2"/>
    <w:rsid w:val="008E61A7"/>
    <w:rsid w:val="008E6DB5"/>
    <w:rsid w:val="008E731D"/>
    <w:rsid w:val="008F07C4"/>
    <w:rsid w:val="008F187B"/>
    <w:rsid w:val="008F2BF5"/>
    <w:rsid w:val="008F39EC"/>
    <w:rsid w:val="008F4192"/>
    <w:rsid w:val="008F4A78"/>
    <w:rsid w:val="008F67C1"/>
    <w:rsid w:val="008F68F2"/>
    <w:rsid w:val="008F7464"/>
    <w:rsid w:val="009000F8"/>
    <w:rsid w:val="009010C3"/>
    <w:rsid w:val="00901CCB"/>
    <w:rsid w:val="0090281D"/>
    <w:rsid w:val="009031B7"/>
    <w:rsid w:val="00904CB0"/>
    <w:rsid w:val="00905317"/>
    <w:rsid w:val="00905F14"/>
    <w:rsid w:val="00906BDC"/>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3EB0"/>
    <w:rsid w:val="00914649"/>
    <w:rsid w:val="0091493E"/>
    <w:rsid w:val="00915363"/>
    <w:rsid w:val="0091551B"/>
    <w:rsid w:val="009155F9"/>
    <w:rsid w:val="00915600"/>
    <w:rsid w:val="009174CE"/>
    <w:rsid w:val="009201D0"/>
    <w:rsid w:val="009205FA"/>
    <w:rsid w:val="00921529"/>
    <w:rsid w:val="0092195B"/>
    <w:rsid w:val="00921B94"/>
    <w:rsid w:val="00922D62"/>
    <w:rsid w:val="00925EF8"/>
    <w:rsid w:val="00926B16"/>
    <w:rsid w:val="00927119"/>
    <w:rsid w:val="00927402"/>
    <w:rsid w:val="00927D73"/>
    <w:rsid w:val="00927ECE"/>
    <w:rsid w:val="00930C61"/>
    <w:rsid w:val="009318CF"/>
    <w:rsid w:val="009321C9"/>
    <w:rsid w:val="009322CE"/>
    <w:rsid w:val="00933E7F"/>
    <w:rsid w:val="00933FAD"/>
    <w:rsid w:val="0093480F"/>
    <w:rsid w:val="00935231"/>
    <w:rsid w:val="009357B9"/>
    <w:rsid w:val="00937486"/>
    <w:rsid w:val="009374B8"/>
    <w:rsid w:val="00937D1A"/>
    <w:rsid w:val="00937D59"/>
    <w:rsid w:val="00940722"/>
    <w:rsid w:val="0094136A"/>
    <w:rsid w:val="00943492"/>
    <w:rsid w:val="009445DC"/>
    <w:rsid w:val="00944FA7"/>
    <w:rsid w:val="00947D09"/>
    <w:rsid w:val="009515AC"/>
    <w:rsid w:val="0095219B"/>
    <w:rsid w:val="00952605"/>
    <w:rsid w:val="009527EE"/>
    <w:rsid w:val="00952A45"/>
    <w:rsid w:val="009539D0"/>
    <w:rsid w:val="00953BBE"/>
    <w:rsid w:val="00954293"/>
    <w:rsid w:val="009545C3"/>
    <w:rsid w:val="00956017"/>
    <w:rsid w:val="00956368"/>
    <w:rsid w:val="0095710A"/>
    <w:rsid w:val="009613B2"/>
    <w:rsid w:val="00962188"/>
    <w:rsid w:val="00962BCA"/>
    <w:rsid w:val="00962EA5"/>
    <w:rsid w:val="00963209"/>
    <w:rsid w:val="00963809"/>
    <w:rsid w:val="009638B1"/>
    <w:rsid w:val="009639BC"/>
    <w:rsid w:val="00964EA2"/>
    <w:rsid w:val="00965383"/>
    <w:rsid w:val="00965C24"/>
    <w:rsid w:val="00965C53"/>
    <w:rsid w:val="00965FE3"/>
    <w:rsid w:val="009667FE"/>
    <w:rsid w:val="00966CB8"/>
    <w:rsid w:val="00966D98"/>
    <w:rsid w:val="009700B5"/>
    <w:rsid w:val="009706B2"/>
    <w:rsid w:val="00971DF7"/>
    <w:rsid w:val="0097290D"/>
    <w:rsid w:val="0097347D"/>
    <w:rsid w:val="009737D2"/>
    <w:rsid w:val="009745D4"/>
    <w:rsid w:val="009767CE"/>
    <w:rsid w:val="00976E6F"/>
    <w:rsid w:val="009771BF"/>
    <w:rsid w:val="009776DC"/>
    <w:rsid w:val="00977D3E"/>
    <w:rsid w:val="00977F4F"/>
    <w:rsid w:val="00981694"/>
    <w:rsid w:val="009817C7"/>
    <w:rsid w:val="00982F28"/>
    <w:rsid w:val="00983130"/>
    <w:rsid w:val="00984400"/>
    <w:rsid w:val="00985295"/>
    <w:rsid w:val="009869D2"/>
    <w:rsid w:val="009873CE"/>
    <w:rsid w:val="00987B6F"/>
    <w:rsid w:val="009908B8"/>
    <w:rsid w:val="00990CCF"/>
    <w:rsid w:val="00991808"/>
    <w:rsid w:val="00991CCE"/>
    <w:rsid w:val="00992608"/>
    <w:rsid w:val="009936C0"/>
    <w:rsid w:val="00993B42"/>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697"/>
    <w:rsid w:val="009A777A"/>
    <w:rsid w:val="009A7978"/>
    <w:rsid w:val="009B0A0B"/>
    <w:rsid w:val="009B13CF"/>
    <w:rsid w:val="009B1683"/>
    <w:rsid w:val="009B21C4"/>
    <w:rsid w:val="009B4ED0"/>
    <w:rsid w:val="009B64B0"/>
    <w:rsid w:val="009B6DEE"/>
    <w:rsid w:val="009B78AD"/>
    <w:rsid w:val="009B7E6C"/>
    <w:rsid w:val="009C0758"/>
    <w:rsid w:val="009C0C71"/>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33EE"/>
    <w:rsid w:val="009D53BA"/>
    <w:rsid w:val="009D576D"/>
    <w:rsid w:val="009D5F2A"/>
    <w:rsid w:val="009D5FD7"/>
    <w:rsid w:val="009D676D"/>
    <w:rsid w:val="009D6834"/>
    <w:rsid w:val="009D6ABC"/>
    <w:rsid w:val="009D6E39"/>
    <w:rsid w:val="009E008C"/>
    <w:rsid w:val="009E0CFE"/>
    <w:rsid w:val="009E137C"/>
    <w:rsid w:val="009E2A1E"/>
    <w:rsid w:val="009E2B97"/>
    <w:rsid w:val="009E32DE"/>
    <w:rsid w:val="009E3C2E"/>
    <w:rsid w:val="009E46B5"/>
    <w:rsid w:val="009E4870"/>
    <w:rsid w:val="009E5D53"/>
    <w:rsid w:val="009E62F9"/>
    <w:rsid w:val="009E7607"/>
    <w:rsid w:val="009F04FC"/>
    <w:rsid w:val="009F0D33"/>
    <w:rsid w:val="009F0D4C"/>
    <w:rsid w:val="009F13A6"/>
    <w:rsid w:val="009F223E"/>
    <w:rsid w:val="009F3354"/>
    <w:rsid w:val="009F3DF3"/>
    <w:rsid w:val="009F4364"/>
    <w:rsid w:val="009F4CF2"/>
    <w:rsid w:val="009F4F59"/>
    <w:rsid w:val="009F5454"/>
    <w:rsid w:val="009F54FE"/>
    <w:rsid w:val="009F5852"/>
    <w:rsid w:val="009F587B"/>
    <w:rsid w:val="009F61D5"/>
    <w:rsid w:val="009F6A3E"/>
    <w:rsid w:val="00A001D0"/>
    <w:rsid w:val="00A0021F"/>
    <w:rsid w:val="00A00494"/>
    <w:rsid w:val="00A00B5B"/>
    <w:rsid w:val="00A01746"/>
    <w:rsid w:val="00A01EB9"/>
    <w:rsid w:val="00A0204D"/>
    <w:rsid w:val="00A04145"/>
    <w:rsid w:val="00A042E1"/>
    <w:rsid w:val="00A05901"/>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7104"/>
    <w:rsid w:val="00A20536"/>
    <w:rsid w:val="00A20FA7"/>
    <w:rsid w:val="00A2285D"/>
    <w:rsid w:val="00A22ACA"/>
    <w:rsid w:val="00A23494"/>
    <w:rsid w:val="00A243F1"/>
    <w:rsid w:val="00A25547"/>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5984"/>
    <w:rsid w:val="00A46680"/>
    <w:rsid w:val="00A46A03"/>
    <w:rsid w:val="00A471AA"/>
    <w:rsid w:val="00A47396"/>
    <w:rsid w:val="00A47952"/>
    <w:rsid w:val="00A47C4A"/>
    <w:rsid w:val="00A50758"/>
    <w:rsid w:val="00A50A41"/>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3644"/>
    <w:rsid w:val="00A63AC7"/>
    <w:rsid w:val="00A64931"/>
    <w:rsid w:val="00A64FB6"/>
    <w:rsid w:val="00A65C73"/>
    <w:rsid w:val="00A65CE3"/>
    <w:rsid w:val="00A65DEB"/>
    <w:rsid w:val="00A678E0"/>
    <w:rsid w:val="00A67959"/>
    <w:rsid w:val="00A67F98"/>
    <w:rsid w:val="00A703FB"/>
    <w:rsid w:val="00A7057E"/>
    <w:rsid w:val="00A70DA5"/>
    <w:rsid w:val="00A7108C"/>
    <w:rsid w:val="00A71445"/>
    <w:rsid w:val="00A7167A"/>
    <w:rsid w:val="00A72C60"/>
    <w:rsid w:val="00A73EF6"/>
    <w:rsid w:val="00A743D1"/>
    <w:rsid w:val="00A746AA"/>
    <w:rsid w:val="00A751B1"/>
    <w:rsid w:val="00A76129"/>
    <w:rsid w:val="00A76283"/>
    <w:rsid w:val="00A76745"/>
    <w:rsid w:val="00A77823"/>
    <w:rsid w:val="00A80ABD"/>
    <w:rsid w:val="00A80B69"/>
    <w:rsid w:val="00A815B5"/>
    <w:rsid w:val="00A81A68"/>
    <w:rsid w:val="00A81C3D"/>
    <w:rsid w:val="00A81CE9"/>
    <w:rsid w:val="00A81D98"/>
    <w:rsid w:val="00A81F0C"/>
    <w:rsid w:val="00A821E9"/>
    <w:rsid w:val="00A82CBA"/>
    <w:rsid w:val="00A83811"/>
    <w:rsid w:val="00A84A2C"/>
    <w:rsid w:val="00A84F54"/>
    <w:rsid w:val="00A85008"/>
    <w:rsid w:val="00A865EC"/>
    <w:rsid w:val="00A86A73"/>
    <w:rsid w:val="00A86D4B"/>
    <w:rsid w:val="00A8760A"/>
    <w:rsid w:val="00A8781B"/>
    <w:rsid w:val="00A87DBE"/>
    <w:rsid w:val="00A9010F"/>
    <w:rsid w:val="00A91960"/>
    <w:rsid w:val="00A935B1"/>
    <w:rsid w:val="00A9453B"/>
    <w:rsid w:val="00A94DC0"/>
    <w:rsid w:val="00A95F6E"/>
    <w:rsid w:val="00A975C6"/>
    <w:rsid w:val="00A97ACE"/>
    <w:rsid w:val="00AA023B"/>
    <w:rsid w:val="00AA0593"/>
    <w:rsid w:val="00AA0BE1"/>
    <w:rsid w:val="00AA260A"/>
    <w:rsid w:val="00AA2667"/>
    <w:rsid w:val="00AA2973"/>
    <w:rsid w:val="00AA3EF3"/>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31FB"/>
    <w:rsid w:val="00AC5124"/>
    <w:rsid w:val="00AC5758"/>
    <w:rsid w:val="00AC5A08"/>
    <w:rsid w:val="00AC5E08"/>
    <w:rsid w:val="00AC662F"/>
    <w:rsid w:val="00AC75A7"/>
    <w:rsid w:val="00AD0CD5"/>
    <w:rsid w:val="00AD0FB5"/>
    <w:rsid w:val="00AD1187"/>
    <w:rsid w:val="00AD126C"/>
    <w:rsid w:val="00AD168D"/>
    <w:rsid w:val="00AD1A6C"/>
    <w:rsid w:val="00AD20FF"/>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54F1"/>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0D8C"/>
    <w:rsid w:val="00B0116E"/>
    <w:rsid w:val="00B0124A"/>
    <w:rsid w:val="00B01432"/>
    <w:rsid w:val="00B01CA5"/>
    <w:rsid w:val="00B02409"/>
    <w:rsid w:val="00B025BE"/>
    <w:rsid w:val="00B02D11"/>
    <w:rsid w:val="00B04933"/>
    <w:rsid w:val="00B04E10"/>
    <w:rsid w:val="00B04F2F"/>
    <w:rsid w:val="00B05547"/>
    <w:rsid w:val="00B07C9E"/>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4C1"/>
    <w:rsid w:val="00B20F75"/>
    <w:rsid w:val="00B21342"/>
    <w:rsid w:val="00B21D4D"/>
    <w:rsid w:val="00B22F44"/>
    <w:rsid w:val="00B233F5"/>
    <w:rsid w:val="00B2357C"/>
    <w:rsid w:val="00B23DE0"/>
    <w:rsid w:val="00B242EA"/>
    <w:rsid w:val="00B259FD"/>
    <w:rsid w:val="00B25FAB"/>
    <w:rsid w:val="00B26BBB"/>
    <w:rsid w:val="00B27420"/>
    <w:rsid w:val="00B30BAC"/>
    <w:rsid w:val="00B31135"/>
    <w:rsid w:val="00B32FF2"/>
    <w:rsid w:val="00B33708"/>
    <w:rsid w:val="00B339C7"/>
    <w:rsid w:val="00B33D1A"/>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CD"/>
    <w:rsid w:val="00B4765C"/>
    <w:rsid w:val="00B47769"/>
    <w:rsid w:val="00B4779A"/>
    <w:rsid w:val="00B4779D"/>
    <w:rsid w:val="00B47909"/>
    <w:rsid w:val="00B50BA7"/>
    <w:rsid w:val="00B50DA9"/>
    <w:rsid w:val="00B51063"/>
    <w:rsid w:val="00B51840"/>
    <w:rsid w:val="00B51E46"/>
    <w:rsid w:val="00B535A0"/>
    <w:rsid w:val="00B54917"/>
    <w:rsid w:val="00B54BE1"/>
    <w:rsid w:val="00B5672F"/>
    <w:rsid w:val="00B56848"/>
    <w:rsid w:val="00B601A8"/>
    <w:rsid w:val="00B605D5"/>
    <w:rsid w:val="00B606CE"/>
    <w:rsid w:val="00B60982"/>
    <w:rsid w:val="00B609BB"/>
    <w:rsid w:val="00B61036"/>
    <w:rsid w:val="00B612D0"/>
    <w:rsid w:val="00B61C00"/>
    <w:rsid w:val="00B61DA1"/>
    <w:rsid w:val="00B623BB"/>
    <w:rsid w:val="00B6331A"/>
    <w:rsid w:val="00B633FE"/>
    <w:rsid w:val="00B63913"/>
    <w:rsid w:val="00B6456B"/>
    <w:rsid w:val="00B64930"/>
    <w:rsid w:val="00B65001"/>
    <w:rsid w:val="00B65324"/>
    <w:rsid w:val="00B67279"/>
    <w:rsid w:val="00B672FD"/>
    <w:rsid w:val="00B678D0"/>
    <w:rsid w:val="00B67F08"/>
    <w:rsid w:val="00B707FA"/>
    <w:rsid w:val="00B71A1C"/>
    <w:rsid w:val="00B71E2E"/>
    <w:rsid w:val="00B720DD"/>
    <w:rsid w:val="00B72E36"/>
    <w:rsid w:val="00B7360B"/>
    <w:rsid w:val="00B74B72"/>
    <w:rsid w:val="00B7542D"/>
    <w:rsid w:val="00B75888"/>
    <w:rsid w:val="00B76C07"/>
    <w:rsid w:val="00B77553"/>
    <w:rsid w:val="00B779F8"/>
    <w:rsid w:val="00B77B0C"/>
    <w:rsid w:val="00B77E7E"/>
    <w:rsid w:val="00B808C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340"/>
    <w:rsid w:val="00B87664"/>
    <w:rsid w:val="00B87C7B"/>
    <w:rsid w:val="00B9000C"/>
    <w:rsid w:val="00B91CCF"/>
    <w:rsid w:val="00B91D5F"/>
    <w:rsid w:val="00B91EAB"/>
    <w:rsid w:val="00B9220C"/>
    <w:rsid w:val="00B92724"/>
    <w:rsid w:val="00B93958"/>
    <w:rsid w:val="00B93BBC"/>
    <w:rsid w:val="00B945DB"/>
    <w:rsid w:val="00B960A2"/>
    <w:rsid w:val="00B9646B"/>
    <w:rsid w:val="00B96F7E"/>
    <w:rsid w:val="00BA0795"/>
    <w:rsid w:val="00BA1081"/>
    <w:rsid w:val="00BA119F"/>
    <w:rsid w:val="00BA15F6"/>
    <w:rsid w:val="00BA171E"/>
    <w:rsid w:val="00BA1A5B"/>
    <w:rsid w:val="00BA2326"/>
    <w:rsid w:val="00BA2376"/>
    <w:rsid w:val="00BA2770"/>
    <w:rsid w:val="00BA2CD7"/>
    <w:rsid w:val="00BA35AB"/>
    <w:rsid w:val="00BA3976"/>
    <w:rsid w:val="00BA4266"/>
    <w:rsid w:val="00BA4D21"/>
    <w:rsid w:val="00BA4EDF"/>
    <w:rsid w:val="00BA4EE1"/>
    <w:rsid w:val="00BA5415"/>
    <w:rsid w:val="00BA5566"/>
    <w:rsid w:val="00BA558E"/>
    <w:rsid w:val="00BA5EC0"/>
    <w:rsid w:val="00BA6319"/>
    <w:rsid w:val="00BA689F"/>
    <w:rsid w:val="00BA7217"/>
    <w:rsid w:val="00BA7BFA"/>
    <w:rsid w:val="00BA7E49"/>
    <w:rsid w:val="00BA7FD8"/>
    <w:rsid w:val="00BB0E75"/>
    <w:rsid w:val="00BB21C5"/>
    <w:rsid w:val="00BB2A06"/>
    <w:rsid w:val="00BB342B"/>
    <w:rsid w:val="00BB3566"/>
    <w:rsid w:val="00BB4098"/>
    <w:rsid w:val="00BB421B"/>
    <w:rsid w:val="00BB4B16"/>
    <w:rsid w:val="00BB57AF"/>
    <w:rsid w:val="00BB5E19"/>
    <w:rsid w:val="00BB6809"/>
    <w:rsid w:val="00BB71DA"/>
    <w:rsid w:val="00BB7A53"/>
    <w:rsid w:val="00BB7B00"/>
    <w:rsid w:val="00BB7CC9"/>
    <w:rsid w:val="00BB7DDE"/>
    <w:rsid w:val="00BC01E5"/>
    <w:rsid w:val="00BC07A2"/>
    <w:rsid w:val="00BC08BF"/>
    <w:rsid w:val="00BC1527"/>
    <w:rsid w:val="00BC15F1"/>
    <w:rsid w:val="00BC2306"/>
    <w:rsid w:val="00BC2A58"/>
    <w:rsid w:val="00BC2BC5"/>
    <w:rsid w:val="00BC2C16"/>
    <w:rsid w:val="00BC2F45"/>
    <w:rsid w:val="00BC44A9"/>
    <w:rsid w:val="00BC4518"/>
    <w:rsid w:val="00BC56AD"/>
    <w:rsid w:val="00BC5C25"/>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6C5"/>
    <w:rsid w:val="00BD591B"/>
    <w:rsid w:val="00BD69A0"/>
    <w:rsid w:val="00BD6B5D"/>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60AE"/>
    <w:rsid w:val="00BE6271"/>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5D9F"/>
    <w:rsid w:val="00BF6336"/>
    <w:rsid w:val="00BF6925"/>
    <w:rsid w:val="00BF6B04"/>
    <w:rsid w:val="00BF7168"/>
    <w:rsid w:val="00BF79A8"/>
    <w:rsid w:val="00C009E9"/>
    <w:rsid w:val="00C00D2C"/>
    <w:rsid w:val="00C01FF9"/>
    <w:rsid w:val="00C02A09"/>
    <w:rsid w:val="00C02C0E"/>
    <w:rsid w:val="00C03101"/>
    <w:rsid w:val="00C03307"/>
    <w:rsid w:val="00C0338A"/>
    <w:rsid w:val="00C035CB"/>
    <w:rsid w:val="00C035ED"/>
    <w:rsid w:val="00C0545D"/>
    <w:rsid w:val="00C05BDA"/>
    <w:rsid w:val="00C06CCB"/>
    <w:rsid w:val="00C0735B"/>
    <w:rsid w:val="00C10847"/>
    <w:rsid w:val="00C10931"/>
    <w:rsid w:val="00C10F10"/>
    <w:rsid w:val="00C13793"/>
    <w:rsid w:val="00C14553"/>
    <w:rsid w:val="00C150DF"/>
    <w:rsid w:val="00C16D78"/>
    <w:rsid w:val="00C1746F"/>
    <w:rsid w:val="00C17EB4"/>
    <w:rsid w:val="00C17F49"/>
    <w:rsid w:val="00C17FBD"/>
    <w:rsid w:val="00C20A4B"/>
    <w:rsid w:val="00C211BD"/>
    <w:rsid w:val="00C22328"/>
    <w:rsid w:val="00C22BA0"/>
    <w:rsid w:val="00C2324D"/>
    <w:rsid w:val="00C23DE1"/>
    <w:rsid w:val="00C243AA"/>
    <w:rsid w:val="00C27404"/>
    <w:rsid w:val="00C30F14"/>
    <w:rsid w:val="00C33C54"/>
    <w:rsid w:val="00C3438F"/>
    <w:rsid w:val="00C343B9"/>
    <w:rsid w:val="00C3533D"/>
    <w:rsid w:val="00C35800"/>
    <w:rsid w:val="00C35B3B"/>
    <w:rsid w:val="00C37561"/>
    <w:rsid w:val="00C37A51"/>
    <w:rsid w:val="00C37DCB"/>
    <w:rsid w:val="00C37F1E"/>
    <w:rsid w:val="00C40091"/>
    <w:rsid w:val="00C40ABD"/>
    <w:rsid w:val="00C40AF5"/>
    <w:rsid w:val="00C40C6C"/>
    <w:rsid w:val="00C40E1C"/>
    <w:rsid w:val="00C42F41"/>
    <w:rsid w:val="00C44E09"/>
    <w:rsid w:val="00C45056"/>
    <w:rsid w:val="00C463E4"/>
    <w:rsid w:val="00C466C1"/>
    <w:rsid w:val="00C46726"/>
    <w:rsid w:val="00C4718D"/>
    <w:rsid w:val="00C4755E"/>
    <w:rsid w:val="00C50B3E"/>
    <w:rsid w:val="00C513C7"/>
    <w:rsid w:val="00C51583"/>
    <w:rsid w:val="00C5220A"/>
    <w:rsid w:val="00C5247A"/>
    <w:rsid w:val="00C52D3D"/>
    <w:rsid w:val="00C52ECB"/>
    <w:rsid w:val="00C5301C"/>
    <w:rsid w:val="00C532C4"/>
    <w:rsid w:val="00C54368"/>
    <w:rsid w:val="00C54C8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9F9"/>
    <w:rsid w:val="00C72297"/>
    <w:rsid w:val="00C723F3"/>
    <w:rsid w:val="00C73E3D"/>
    <w:rsid w:val="00C73EAA"/>
    <w:rsid w:val="00C74173"/>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559"/>
    <w:rsid w:val="00C81691"/>
    <w:rsid w:val="00C82EE5"/>
    <w:rsid w:val="00C83EFA"/>
    <w:rsid w:val="00C84712"/>
    <w:rsid w:val="00C850C1"/>
    <w:rsid w:val="00C85368"/>
    <w:rsid w:val="00C8539F"/>
    <w:rsid w:val="00C853FB"/>
    <w:rsid w:val="00C8556C"/>
    <w:rsid w:val="00C856BF"/>
    <w:rsid w:val="00C866A4"/>
    <w:rsid w:val="00C86B62"/>
    <w:rsid w:val="00C90917"/>
    <w:rsid w:val="00C91F4C"/>
    <w:rsid w:val="00C9217D"/>
    <w:rsid w:val="00C925E5"/>
    <w:rsid w:val="00C931A5"/>
    <w:rsid w:val="00C94A24"/>
    <w:rsid w:val="00C955C5"/>
    <w:rsid w:val="00C95BD1"/>
    <w:rsid w:val="00C95E4C"/>
    <w:rsid w:val="00C95FA1"/>
    <w:rsid w:val="00C960FB"/>
    <w:rsid w:val="00C967DA"/>
    <w:rsid w:val="00C96AAA"/>
    <w:rsid w:val="00C96B13"/>
    <w:rsid w:val="00CA0529"/>
    <w:rsid w:val="00CA0F63"/>
    <w:rsid w:val="00CA2E47"/>
    <w:rsid w:val="00CA347A"/>
    <w:rsid w:val="00CA39A3"/>
    <w:rsid w:val="00CA3DD7"/>
    <w:rsid w:val="00CA4B2A"/>
    <w:rsid w:val="00CA4FF9"/>
    <w:rsid w:val="00CA72B2"/>
    <w:rsid w:val="00CA7DAC"/>
    <w:rsid w:val="00CA7EBC"/>
    <w:rsid w:val="00CB0627"/>
    <w:rsid w:val="00CB0E06"/>
    <w:rsid w:val="00CB0E62"/>
    <w:rsid w:val="00CB18E5"/>
    <w:rsid w:val="00CB1B12"/>
    <w:rsid w:val="00CB251F"/>
    <w:rsid w:val="00CB3215"/>
    <w:rsid w:val="00CB3270"/>
    <w:rsid w:val="00CB40A9"/>
    <w:rsid w:val="00CB5A85"/>
    <w:rsid w:val="00CB5D53"/>
    <w:rsid w:val="00CB6BD8"/>
    <w:rsid w:val="00CB6D0E"/>
    <w:rsid w:val="00CB747B"/>
    <w:rsid w:val="00CB76C7"/>
    <w:rsid w:val="00CB77AF"/>
    <w:rsid w:val="00CB77D5"/>
    <w:rsid w:val="00CC028D"/>
    <w:rsid w:val="00CC0D47"/>
    <w:rsid w:val="00CC199C"/>
    <w:rsid w:val="00CC27D7"/>
    <w:rsid w:val="00CC334A"/>
    <w:rsid w:val="00CC36B9"/>
    <w:rsid w:val="00CC3813"/>
    <w:rsid w:val="00CC38D4"/>
    <w:rsid w:val="00CC3B1E"/>
    <w:rsid w:val="00CC4139"/>
    <w:rsid w:val="00CC43CA"/>
    <w:rsid w:val="00CC446A"/>
    <w:rsid w:val="00CC575E"/>
    <w:rsid w:val="00CC59FF"/>
    <w:rsid w:val="00CC64B4"/>
    <w:rsid w:val="00CC6A4F"/>
    <w:rsid w:val="00CC735E"/>
    <w:rsid w:val="00CC7584"/>
    <w:rsid w:val="00CC7831"/>
    <w:rsid w:val="00CD0055"/>
    <w:rsid w:val="00CD0821"/>
    <w:rsid w:val="00CD2C04"/>
    <w:rsid w:val="00CD3058"/>
    <w:rsid w:val="00CD4881"/>
    <w:rsid w:val="00CD5F95"/>
    <w:rsid w:val="00CD6E26"/>
    <w:rsid w:val="00CD6EAB"/>
    <w:rsid w:val="00CD74DF"/>
    <w:rsid w:val="00CE0CC6"/>
    <w:rsid w:val="00CE28D2"/>
    <w:rsid w:val="00CE2A31"/>
    <w:rsid w:val="00CE32CD"/>
    <w:rsid w:val="00CE382D"/>
    <w:rsid w:val="00CE3D5D"/>
    <w:rsid w:val="00CE3D6F"/>
    <w:rsid w:val="00CE51A4"/>
    <w:rsid w:val="00CE6C77"/>
    <w:rsid w:val="00CE6C8A"/>
    <w:rsid w:val="00CE73EF"/>
    <w:rsid w:val="00CF0C7D"/>
    <w:rsid w:val="00CF1038"/>
    <w:rsid w:val="00CF1FBB"/>
    <w:rsid w:val="00CF2AD3"/>
    <w:rsid w:val="00CF5B17"/>
    <w:rsid w:val="00CF65B2"/>
    <w:rsid w:val="00CF6609"/>
    <w:rsid w:val="00CF6A74"/>
    <w:rsid w:val="00CF6D0B"/>
    <w:rsid w:val="00CF777A"/>
    <w:rsid w:val="00CF7F1E"/>
    <w:rsid w:val="00D000D2"/>
    <w:rsid w:val="00D00BC5"/>
    <w:rsid w:val="00D011B4"/>
    <w:rsid w:val="00D016B3"/>
    <w:rsid w:val="00D01791"/>
    <w:rsid w:val="00D01ED8"/>
    <w:rsid w:val="00D01F0A"/>
    <w:rsid w:val="00D020C7"/>
    <w:rsid w:val="00D043A5"/>
    <w:rsid w:val="00D043F4"/>
    <w:rsid w:val="00D05032"/>
    <w:rsid w:val="00D05046"/>
    <w:rsid w:val="00D05BB8"/>
    <w:rsid w:val="00D05BC9"/>
    <w:rsid w:val="00D069AE"/>
    <w:rsid w:val="00D06D30"/>
    <w:rsid w:val="00D07FAF"/>
    <w:rsid w:val="00D104E8"/>
    <w:rsid w:val="00D10BC1"/>
    <w:rsid w:val="00D1370D"/>
    <w:rsid w:val="00D13878"/>
    <w:rsid w:val="00D1437F"/>
    <w:rsid w:val="00D15DF9"/>
    <w:rsid w:val="00D171B7"/>
    <w:rsid w:val="00D17AFF"/>
    <w:rsid w:val="00D2050B"/>
    <w:rsid w:val="00D2127A"/>
    <w:rsid w:val="00D21541"/>
    <w:rsid w:val="00D21B85"/>
    <w:rsid w:val="00D21CEA"/>
    <w:rsid w:val="00D21E48"/>
    <w:rsid w:val="00D22852"/>
    <w:rsid w:val="00D22A45"/>
    <w:rsid w:val="00D23F4C"/>
    <w:rsid w:val="00D24655"/>
    <w:rsid w:val="00D24EDD"/>
    <w:rsid w:val="00D251FE"/>
    <w:rsid w:val="00D300AA"/>
    <w:rsid w:val="00D31328"/>
    <w:rsid w:val="00D31DDE"/>
    <w:rsid w:val="00D33BB6"/>
    <w:rsid w:val="00D33C34"/>
    <w:rsid w:val="00D34722"/>
    <w:rsid w:val="00D35F1F"/>
    <w:rsid w:val="00D371C8"/>
    <w:rsid w:val="00D376C9"/>
    <w:rsid w:val="00D408B2"/>
    <w:rsid w:val="00D40F22"/>
    <w:rsid w:val="00D40FF6"/>
    <w:rsid w:val="00D41937"/>
    <w:rsid w:val="00D41CF5"/>
    <w:rsid w:val="00D41DB5"/>
    <w:rsid w:val="00D4268A"/>
    <w:rsid w:val="00D42F49"/>
    <w:rsid w:val="00D44D07"/>
    <w:rsid w:val="00D4516E"/>
    <w:rsid w:val="00D451FD"/>
    <w:rsid w:val="00D4590C"/>
    <w:rsid w:val="00D45A1F"/>
    <w:rsid w:val="00D461C1"/>
    <w:rsid w:val="00D4648C"/>
    <w:rsid w:val="00D46517"/>
    <w:rsid w:val="00D46F1F"/>
    <w:rsid w:val="00D4747A"/>
    <w:rsid w:val="00D51C93"/>
    <w:rsid w:val="00D51D9F"/>
    <w:rsid w:val="00D531F5"/>
    <w:rsid w:val="00D535A1"/>
    <w:rsid w:val="00D546E0"/>
    <w:rsid w:val="00D55343"/>
    <w:rsid w:val="00D56285"/>
    <w:rsid w:val="00D57C81"/>
    <w:rsid w:val="00D60B9B"/>
    <w:rsid w:val="00D618FB"/>
    <w:rsid w:val="00D61DDF"/>
    <w:rsid w:val="00D61F92"/>
    <w:rsid w:val="00D62121"/>
    <w:rsid w:val="00D6416D"/>
    <w:rsid w:val="00D64480"/>
    <w:rsid w:val="00D64CB4"/>
    <w:rsid w:val="00D66D94"/>
    <w:rsid w:val="00D67CF9"/>
    <w:rsid w:val="00D67F99"/>
    <w:rsid w:val="00D70036"/>
    <w:rsid w:val="00D700A2"/>
    <w:rsid w:val="00D70951"/>
    <w:rsid w:val="00D70BAC"/>
    <w:rsid w:val="00D71ADB"/>
    <w:rsid w:val="00D720E3"/>
    <w:rsid w:val="00D72A09"/>
    <w:rsid w:val="00D74900"/>
    <w:rsid w:val="00D74BCD"/>
    <w:rsid w:val="00D74F94"/>
    <w:rsid w:val="00D76186"/>
    <w:rsid w:val="00D76582"/>
    <w:rsid w:val="00D76EEA"/>
    <w:rsid w:val="00D77B29"/>
    <w:rsid w:val="00D80319"/>
    <w:rsid w:val="00D805F4"/>
    <w:rsid w:val="00D80ABE"/>
    <w:rsid w:val="00D81082"/>
    <w:rsid w:val="00D82A4F"/>
    <w:rsid w:val="00D82D04"/>
    <w:rsid w:val="00D835EA"/>
    <w:rsid w:val="00D84239"/>
    <w:rsid w:val="00D8451B"/>
    <w:rsid w:val="00D84FDA"/>
    <w:rsid w:val="00D8558F"/>
    <w:rsid w:val="00D866B6"/>
    <w:rsid w:val="00D86AAC"/>
    <w:rsid w:val="00D86EEA"/>
    <w:rsid w:val="00D87953"/>
    <w:rsid w:val="00D87AED"/>
    <w:rsid w:val="00D87C7E"/>
    <w:rsid w:val="00D912CF"/>
    <w:rsid w:val="00D91A30"/>
    <w:rsid w:val="00D91BE8"/>
    <w:rsid w:val="00D924EE"/>
    <w:rsid w:val="00D9313F"/>
    <w:rsid w:val="00D93C09"/>
    <w:rsid w:val="00D93F02"/>
    <w:rsid w:val="00D9432C"/>
    <w:rsid w:val="00D94D83"/>
    <w:rsid w:val="00D95181"/>
    <w:rsid w:val="00D95223"/>
    <w:rsid w:val="00D9638D"/>
    <w:rsid w:val="00D9771E"/>
    <w:rsid w:val="00DA0B74"/>
    <w:rsid w:val="00DA0FF2"/>
    <w:rsid w:val="00DA1A52"/>
    <w:rsid w:val="00DA2C51"/>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6530"/>
    <w:rsid w:val="00DB66F8"/>
    <w:rsid w:val="00DB6AE3"/>
    <w:rsid w:val="00DC02A8"/>
    <w:rsid w:val="00DC355C"/>
    <w:rsid w:val="00DC3B98"/>
    <w:rsid w:val="00DC3BE3"/>
    <w:rsid w:val="00DC3F70"/>
    <w:rsid w:val="00DC42F9"/>
    <w:rsid w:val="00DC4B0D"/>
    <w:rsid w:val="00DC50D0"/>
    <w:rsid w:val="00DC50FD"/>
    <w:rsid w:val="00DC51B8"/>
    <w:rsid w:val="00DC5EEE"/>
    <w:rsid w:val="00DC69DE"/>
    <w:rsid w:val="00DC6F79"/>
    <w:rsid w:val="00DC6FAF"/>
    <w:rsid w:val="00DC74A5"/>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903"/>
    <w:rsid w:val="00DE1C3D"/>
    <w:rsid w:val="00DE3327"/>
    <w:rsid w:val="00DE3C3A"/>
    <w:rsid w:val="00DE40CB"/>
    <w:rsid w:val="00DE42ED"/>
    <w:rsid w:val="00DE5649"/>
    <w:rsid w:val="00DE59D4"/>
    <w:rsid w:val="00DE60E4"/>
    <w:rsid w:val="00DE7BA1"/>
    <w:rsid w:val="00DF1462"/>
    <w:rsid w:val="00DF1733"/>
    <w:rsid w:val="00DF1C53"/>
    <w:rsid w:val="00DF2782"/>
    <w:rsid w:val="00DF3B7F"/>
    <w:rsid w:val="00DF41EC"/>
    <w:rsid w:val="00DF42B7"/>
    <w:rsid w:val="00DF47D1"/>
    <w:rsid w:val="00DF4A24"/>
    <w:rsid w:val="00DF60C8"/>
    <w:rsid w:val="00DF6266"/>
    <w:rsid w:val="00DF6396"/>
    <w:rsid w:val="00DF6C39"/>
    <w:rsid w:val="00DF6E00"/>
    <w:rsid w:val="00E00765"/>
    <w:rsid w:val="00E00C31"/>
    <w:rsid w:val="00E00CD4"/>
    <w:rsid w:val="00E01837"/>
    <w:rsid w:val="00E01B34"/>
    <w:rsid w:val="00E01D72"/>
    <w:rsid w:val="00E02BCF"/>
    <w:rsid w:val="00E02F4A"/>
    <w:rsid w:val="00E040C9"/>
    <w:rsid w:val="00E04AFB"/>
    <w:rsid w:val="00E04FC0"/>
    <w:rsid w:val="00E050FA"/>
    <w:rsid w:val="00E05183"/>
    <w:rsid w:val="00E0634C"/>
    <w:rsid w:val="00E06365"/>
    <w:rsid w:val="00E06D16"/>
    <w:rsid w:val="00E070E0"/>
    <w:rsid w:val="00E10A8D"/>
    <w:rsid w:val="00E11432"/>
    <w:rsid w:val="00E1151D"/>
    <w:rsid w:val="00E118C0"/>
    <w:rsid w:val="00E12294"/>
    <w:rsid w:val="00E13BD1"/>
    <w:rsid w:val="00E1718D"/>
    <w:rsid w:val="00E2038D"/>
    <w:rsid w:val="00E205FB"/>
    <w:rsid w:val="00E21869"/>
    <w:rsid w:val="00E21F4C"/>
    <w:rsid w:val="00E23537"/>
    <w:rsid w:val="00E23598"/>
    <w:rsid w:val="00E23D76"/>
    <w:rsid w:val="00E23E2D"/>
    <w:rsid w:val="00E24421"/>
    <w:rsid w:val="00E25A1A"/>
    <w:rsid w:val="00E25D45"/>
    <w:rsid w:val="00E261C8"/>
    <w:rsid w:val="00E26F38"/>
    <w:rsid w:val="00E27CE0"/>
    <w:rsid w:val="00E30040"/>
    <w:rsid w:val="00E30D14"/>
    <w:rsid w:val="00E3162D"/>
    <w:rsid w:val="00E316EC"/>
    <w:rsid w:val="00E323D2"/>
    <w:rsid w:val="00E335E8"/>
    <w:rsid w:val="00E33666"/>
    <w:rsid w:val="00E33EB5"/>
    <w:rsid w:val="00E344C7"/>
    <w:rsid w:val="00E34CA3"/>
    <w:rsid w:val="00E3519E"/>
    <w:rsid w:val="00E35DF4"/>
    <w:rsid w:val="00E363FA"/>
    <w:rsid w:val="00E36507"/>
    <w:rsid w:val="00E3760F"/>
    <w:rsid w:val="00E37C1A"/>
    <w:rsid w:val="00E40E9F"/>
    <w:rsid w:val="00E414AF"/>
    <w:rsid w:val="00E4197D"/>
    <w:rsid w:val="00E41EBF"/>
    <w:rsid w:val="00E42CD3"/>
    <w:rsid w:val="00E42D2E"/>
    <w:rsid w:val="00E42EBD"/>
    <w:rsid w:val="00E43293"/>
    <w:rsid w:val="00E439CF"/>
    <w:rsid w:val="00E445D7"/>
    <w:rsid w:val="00E448D5"/>
    <w:rsid w:val="00E4535A"/>
    <w:rsid w:val="00E454E8"/>
    <w:rsid w:val="00E464EC"/>
    <w:rsid w:val="00E46B48"/>
    <w:rsid w:val="00E47C87"/>
    <w:rsid w:val="00E5003B"/>
    <w:rsid w:val="00E500A9"/>
    <w:rsid w:val="00E507E0"/>
    <w:rsid w:val="00E51487"/>
    <w:rsid w:val="00E517F1"/>
    <w:rsid w:val="00E52469"/>
    <w:rsid w:val="00E54A95"/>
    <w:rsid w:val="00E55713"/>
    <w:rsid w:val="00E55FEB"/>
    <w:rsid w:val="00E563F4"/>
    <w:rsid w:val="00E56C73"/>
    <w:rsid w:val="00E579C4"/>
    <w:rsid w:val="00E60307"/>
    <w:rsid w:val="00E63D20"/>
    <w:rsid w:val="00E63DB3"/>
    <w:rsid w:val="00E63E88"/>
    <w:rsid w:val="00E64D09"/>
    <w:rsid w:val="00E64D18"/>
    <w:rsid w:val="00E652C0"/>
    <w:rsid w:val="00E654F9"/>
    <w:rsid w:val="00E655F9"/>
    <w:rsid w:val="00E65C42"/>
    <w:rsid w:val="00E66367"/>
    <w:rsid w:val="00E666B3"/>
    <w:rsid w:val="00E66F81"/>
    <w:rsid w:val="00E6798F"/>
    <w:rsid w:val="00E679D6"/>
    <w:rsid w:val="00E67D72"/>
    <w:rsid w:val="00E711EA"/>
    <w:rsid w:val="00E734A8"/>
    <w:rsid w:val="00E776F5"/>
    <w:rsid w:val="00E80847"/>
    <w:rsid w:val="00E80A30"/>
    <w:rsid w:val="00E81F86"/>
    <w:rsid w:val="00E82B5C"/>
    <w:rsid w:val="00E82EAF"/>
    <w:rsid w:val="00E837AD"/>
    <w:rsid w:val="00E83EB1"/>
    <w:rsid w:val="00E845D4"/>
    <w:rsid w:val="00E87880"/>
    <w:rsid w:val="00E87A9D"/>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A6BF1"/>
    <w:rsid w:val="00EB02CD"/>
    <w:rsid w:val="00EB09A8"/>
    <w:rsid w:val="00EB15CD"/>
    <w:rsid w:val="00EB2C6B"/>
    <w:rsid w:val="00EB2FF2"/>
    <w:rsid w:val="00EB4358"/>
    <w:rsid w:val="00EB4865"/>
    <w:rsid w:val="00EB51E9"/>
    <w:rsid w:val="00EB6678"/>
    <w:rsid w:val="00EB6D25"/>
    <w:rsid w:val="00EB6D3B"/>
    <w:rsid w:val="00EB7302"/>
    <w:rsid w:val="00EB7CEC"/>
    <w:rsid w:val="00EC03A0"/>
    <w:rsid w:val="00EC1E50"/>
    <w:rsid w:val="00EC27DD"/>
    <w:rsid w:val="00EC3BB4"/>
    <w:rsid w:val="00EC404C"/>
    <w:rsid w:val="00EC4B70"/>
    <w:rsid w:val="00EC4DCD"/>
    <w:rsid w:val="00EC5A73"/>
    <w:rsid w:val="00EC5F46"/>
    <w:rsid w:val="00EC60DB"/>
    <w:rsid w:val="00EC64D3"/>
    <w:rsid w:val="00EC7830"/>
    <w:rsid w:val="00EC7F04"/>
    <w:rsid w:val="00ED1836"/>
    <w:rsid w:val="00ED2742"/>
    <w:rsid w:val="00ED283B"/>
    <w:rsid w:val="00ED2CC3"/>
    <w:rsid w:val="00ED31F6"/>
    <w:rsid w:val="00ED4BF5"/>
    <w:rsid w:val="00ED5291"/>
    <w:rsid w:val="00ED57AF"/>
    <w:rsid w:val="00ED6051"/>
    <w:rsid w:val="00ED756E"/>
    <w:rsid w:val="00ED7576"/>
    <w:rsid w:val="00EE0724"/>
    <w:rsid w:val="00EE1F48"/>
    <w:rsid w:val="00EE2C9E"/>
    <w:rsid w:val="00EE2FF6"/>
    <w:rsid w:val="00EE33F4"/>
    <w:rsid w:val="00EE34F7"/>
    <w:rsid w:val="00EE529C"/>
    <w:rsid w:val="00EE5E14"/>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9CD"/>
    <w:rsid w:val="00F07AEB"/>
    <w:rsid w:val="00F105CB"/>
    <w:rsid w:val="00F10636"/>
    <w:rsid w:val="00F11B71"/>
    <w:rsid w:val="00F11BE2"/>
    <w:rsid w:val="00F11C53"/>
    <w:rsid w:val="00F13AE4"/>
    <w:rsid w:val="00F14408"/>
    <w:rsid w:val="00F1559F"/>
    <w:rsid w:val="00F15A6C"/>
    <w:rsid w:val="00F16234"/>
    <w:rsid w:val="00F16541"/>
    <w:rsid w:val="00F177A9"/>
    <w:rsid w:val="00F1791E"/>
    <w:rsid w:val="00F20F5D"/>
    <w:rsid w:val="00F22F42"/>
    <w:rsid w:val="00F2375F"/>
    <w:rsid w:val="00F24133"/>
    <w:rsid w:val="00F241E2"/>
    <w:rsid w:val="00F248BA"/>
    <w:rsid w:val="00F252CC"/>
    <w:rsid w:val="00F252D1"/>
    <w:rsid w:val="00F25EDB"/>
    <w:rsid w:val="00F26121"/>
    <w:rsid w:val="00F26730"/>
    <w:rsid w:val="00F267AB"/>
    <w:rsid w:val="00F2723C"/>
    <w:rsid w:val="00F30049"/>
    <w:rsid w:val="00F30230"/>
    <w:rsid w:val="00F30DA3"/>
    <w:rsid w:val="00F30E43"/>
    <w:rsid w:val="00F32CFD"/>
    <w:rsid w:val="00F3333A"/>
    <w:rsid w:val="00F338B5"/>
    <w:rsid w:val="00F33C4E"/>
    <w:rsid w:val="00F34A74"/>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2B11"/>
    <w:rsid w:val="00F4385A"/>
    <w:rsid w:val="00F4422B"/>
    <w:rsid w:val="00F44D3B"/>
    <w:rsid w:val="00F4571D"/>
    <w:rsid w:val="00F471BE"/>
    <w:rsid w:val="00F50740"/>
    <w:rsid w:val="00F50F28"/>
    <w:rsid w:val="00F513E1"/>
    <w:rsid w:val="00F51F8E"/>
    <w:rsid w:val="00F531C4"/>
    <w:rsid w:val="00F534B9"/>
    <w:rsid w:val="00F53618"/>
    <w:rsid w:val="00F53993"/>
    <w:rsid w:val="00F53D71"/>
    <w:rsid w:val="00F54670"/>
    <w:rsid w:val="00F550B2"/>
    <w:rsid w:val="00F55590"/>
    <w:rsid w:val="00F55E6F"/>
    <w:rsid w:val="00F560BA"/>
    <w:rsid w:val="00F5622F"/>
    <w:rsid w:val="00F56CDF"/>
    <w:rsid w:val="00F61499"/>
    <w:rsid w:val="00F62236"/>
    <w:rsid w:val="00F62B4E"/>
    <w:rsid w:val="00F62FA6"/>
    <w:rsid w:val="00F63AA2"/>
    <w:rsid w:val="00F63FFA"/>
    <w:rsid w:val="00F644F3"/>
    <w:rsid w:val="00F65C68"/>
    <w:rsid w:val="00F66B93"/>
    <w:rsid w:val="00F66C38"/>
    <w:rsid w:val="00F7083E"/>
    <w:rsid w:val="00F70C7B"/>
    <w:rsid w:val="00F70F55"/>
    <w:rsid w:val="00F72ED9"/>
    <w:rsid w:val="00F7344C"/>
    <w:rsid w:val="00F73D46"/>
    <w:rsid w:val="00F7475F"/>
    <w:rsid w:val="00F74CA8"/>
    <w:rsid w:val="00F75B37"/>
    <w:rsid w:val="00F75D43"/>
    <w:rsid w:val="00F762D0"/>
    <w:rsid w:val="00F7649A"/>
    <w:rsid w:val="00F76F5E"/>
    <w:rsid w:val="00F771A9"/>
    <w:rsid w:val="00F8010A"/>
    <w:rsid w:val="00F8119A"/>
    <w:rsid w:val="00F81378"/>
    <w:rsid w:val="00F8213B"/>
    <w:rsid w:val="00F82922"/>
    <w:rsid w:val="00F829C8"/>
    <w:rsid w:val="00F83E29"/>
    <w:rsid w:val="00F85CE7"/>
    <w:rsid w:val="00F86528"/>
    <w:rsid w:val="00F873B0"/>
    <w:rsid w:val="00F877B7"/>
    <w:rsid w:val="00F90077"/>
    <w:rsid w:val="00F91B52"/>
    <w:rsid w:val="00F92443"/>
    <w:rsid w:val="00F9257B"/>
    <w:rsid w:val="00F928ED"/>
    <w:rsid w:val="00F94213"/>
    <w:rsid w:val="00F9446C"/>
    <w:rsid w:val="00F94F67"/>
    <w:rsid w:val="00F95281"/>
    <w:rsid w:val="00F9580A"/>
    <w:rsid w:val="00F95C06"/>
    <w:rsid w:val="00F965BE"/>
    <w:rsid w:val="00F96C07"/>
    <w:rsid w:val="00F96E8F"/>
    <w:rsid w:val="00F96EE6"/>
    <w:rsid w:val="00FA139B"/>
    <w:rsid w:val="00FA2510"/>
    <w:rsid w:val="00FA2573"/>
    <w:rsid w:val="00FA3FAF"/>
    <w:rsid w:val="00FA45B4"/>
    <w:rsid w:val="00FA52A2"/>
    <w:rsid w:val="00FA558F"/>
    <w:rsid w:val="00FA5FD3"/>
    <w:rsid w:val="00FA5FD8"/>
    <w:rsid w:val="00FA6519"/>
    <w:rsid w:val="00FA69A6"/>
    <w:rsid w:val="00FA6C83"/>
    <w:rsid w:val="00FA7641"/>
    <w:rsid w:val="00FA7E05"/>
    <w:rsid w:val="00FA7E1E"/>
    <w:rsid w:val="00FB0E8C"/>
    <w:rsid w:val="00FB1299"/>
    <w:rsid w:val="00FB14E0"/>
    <w:rsid w:val="00FB16BE"/>
    <w:rsid w:val="00FB1A79"/>
    <w:rsid w:val="00FB21C8"/>
    <w:rsid w:val="00FB2280"/>
    <w:rsid w:val="00FB45FE"/>
    <w:rsid w:val="00FB4B02"/>
    <w:rsid w:val="00FB4B2F"/>
    <w:rsid w:val="00FB4B75"/>
    <w:rsid w:val="00FB4E50"/>
    <w:rsid w:val="00FB5437"/>
    <w:rsid w:val="00FB55AC"/>
    <w:rsid w:val="00FB5917"/>
    <w:rsid w:val="00FB5E9D"/>
    <w:rsid w:val="00FB625A"/>
    <w:rsid w:val="00FB6D23"/>
    <w:rsid w:val="00FB719A"/>
    <w:rsid w:val="00FB7B55"/>
    <w:rsid w:val="00FC038A"/>
    <w:rsid w:val="00FC23E2"/>
    <w:rsid w:val="00FC2C4E"/>
    <w:rsid w:val="00FC3A27"/>
    <w:rsid w:val="00FC3FFC"/>
    <w:rsid w:val="00FC41BC"/>
    <w:rsid w:val="00FC642A"/>
    <w:rsid w:val="00FC75E4"/>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930"/>
    <w:rsid w:val="00FD6AF2"/>
    <w:rsid w:val="00FD7BAC"/>
    <w:rsid w:val="00FD7DCC"/>
    <w:rsid w:val="00FE0411"/>
    <w:rsid w:val="00FE082D"/>
    <w:rsid w:val="00FE0C46"/>
    <w:rsid w:val="00FE0C74"/>
    <w:rsid w:val="00FE2631"/>
    <w:rsid w:val="00FE366C"/>
    <w:rsid w:val="00FE381B"/>
    <w:rsid w:val="00FE3E43"/>
    <w:rsid w:val="00FE4236"/>
    <w:rsid w:val="00FE48A4"/>
    <w:rsid w:val="00FE4E04"/>
    <w:rsid w:val="00FE54EA"/>
    <w:rsid w:val="00FE5C2A"/>
    <w:rsid w:val="00FE5CD4"/>
    <w:rsid w:val="00FE67DE"/>
    <w:rsid w:val="00FE6F11"/>
    <w:rsid w:val="00FE76F4"/>
    <w:rsid w:val="00FE7820"/>
    <w:rsid w:val="00FF127A"/>
    <w:rsid w:val="00FF160A"/>
    <w:rsid w:val="00FF18D2"/>
    <w:rsid w:val="00FF1CFA"/>
    <w:rsid w:val="00FF20D7"/>
    <w:rsid w:val="00FF23B0"/>
    <w:rsid w:val="00FF27FE"/>
    <w:rsid w:val="00FF32CE"/>
    <w:rsid w:val="00FF3786"/>
    <w:rsid w:val="00FF3CC1"/>
    <w:rsid w:val="00FF4005"/>
    <w:rsid w:val="00FF4D43"/>
    <w:rsid w:val="00FF559E"/>
    <w:rsid w:val="00FF642D"/>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docId w15:val="{BABF4CF9-AA99-4C88-9080-5312C7A1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69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45763644">
      <w:bodyDiv w:val="1"/>
      <w:marLeft w:val="0"/>
      <w:marRight w:val="0"/>
      <w:marTop w:val="0"/>
      <w:marBottom w:val="0"/>
      <w:divBdr>
        <w:top w:val="none" w:sz="0" w:space="0" w:color="auto"/>
        <w:left w:val="none" w:sz="0" w:space="0" w:color="auto"/>
        <w:bottom w:val="none" w:sz="0" w:space="0" w:color="auto"/>
        <w:right w:val="none" w:sz="0" w:space="0" w:color="auto"/>
      </w:divBdr>
    </w:div>
    <w:div w:id="49349240">
      <w:bodyDiv w:val="1"/>
      <w:marLeft w:val="0"/>
      <w:marRight w:val="0"/>
      <w:marTop w:val="0"/>
      <w:marBottom w:val="0"/>
      <w:divBdr>
        <w:top w:val="none" w:sz="0" w:space="0" w:color="auto"/>
        <w:left w:val="none" w:sz="0" w:space="0" w:color="auto"/>
        <w:bottom w:val="none" w:sz="0" w:space="0" w:color="auto"/>
        <w:right w:val="none" w:sz="0" w:space="0" w:color="auto"/>
      </w:divBdr>
    </w:div>
    <w:div w:id="90860283">
      <w:bodyDiv w:val="1"/>
      <w:marLeft w:val="0"/>
      <w:marRight w:val="0"/>
      <w:marTop w:val="0"/>
      <w:marBottom w:val="0"/>
      <w:divBdr>
        <w:top w:val="none" w:sz="0" w:space="0" w:color="auto"/>
        <w:left w:val="none" w:sz="0" w:space="0" w:color="auto"/>
        <w:bottom w:val="none" w:sz="0" w:space="0" w:color="auto"/>
        <w:right w:val="none" w:sz="0" w:space="0" w:color="auto"/>
      </w:divBdr>
    </w:div>
    <w:div w:id="150633934">
      <w:bodyDiv w:val="1"/>
      <w:marLeft w:val="0"/>
      <w:marRight w:val="0"/>
      <w:marTop w:val="0"/>
      <w:marBottom w:val="0"/>
      <w:divBdr>
        <w:top w:val="none" w:sz="0" w:space="0" w:color="auto"/>
        <w:left w:val="none" w:sz="0" w:space="0" w:color="auto"/>
        <w:bottom w:val="none" w:sz="0" w:space="0" w:color="auto"/>
        <w:right w:val="none" w:sz="0" w:space="0" w:color="auto"/>
      </w:divBdr>
    </w:div>
    <w:div w:id="381633479">
      <w:bodyDiv w:val="1"/>
      <w:marLeft w:val="0"/>
      <w:marRight w:val="0"/>
      <w:marTop w:val="0"/>
      <w:marBottom w:val="0"/>
      <w:divBdr>
        <w:top w:val="none" w:sz="0" w:space="0" w:color="auto"/>
        <w:left w:val="none" w:sz="0" w:space="0" w:color="auto"/>
        <w:bottom w:val="none" w:sz="0" w:space="0" w:color="auto"/>
        <w:right w:val="none" w:sz="0" w:space="0" w:color="auto"/>
      </w:divBdr>
    </w:div>
    <w:div w:id="395324448">
      <w:bodyDiv w:val="1"/>
      <w:marLeft w:val="0"/>
      <w:marRight w:val="0"/>
      <w:marTop w:val="0"/>
      <w:marBottom w:val="0"/>
      <w:divBdr>
        <w:top w:val="none" w:sz="0" w:space="0" w:color="auto"/>
        <w:left w:val="none" w:sz="0" w:space="0" w:color="auto"/>
        <w:bottom w:val="none" w:sz="0" w:space="0" w:color="auto"/>
        <w:right w:val="none" w:sz="0" w:space="0" w:color="auto"/>
      </w:divBdr>
    </w:div>
    <w:div w:id="469131786">
      <w:bodyDiv w:val="1"/>
      <w:marLeft w:val="0"/>
      <w:marRight w:val="0"/>
      <w:marTop w:val="0"/>
      <w:marBottom w:val="0"/>
      <w:divBdr>
        <w:top w:val="none" w:sz="0" w:space="0" w:color="auto"/>
        <w:left w:val="none" w:sz="0" w:space="0" w:color="auto"/>
        <w:bottom w:val="none" w:sz="0" w:space="0" w:color="auto"/>
        <w:right w:val="none" w:sz="0" w:space="0" w:color="auto"/>
      </w:divBdr>
    </w:div>
    <w:div w:id="489255939">
      <w:bodyDiv w:val="1"/>
      <w:marLeft w:val="0"/>
      <w:marRight w:val="0"/>
      <w:marTop w:val="0"/>
      <w:marBottom w:val="0"/>
      <w:divBdr>
        <w:top w:val="none" w:sz="0" w:space="0" w:color="auto"/>
        <w:left w:val="none" w:sz="0" w:space="0" w:color="auto"/>
        <w:bottom w:val="none" w:sz="0" w:space="0" w:color="auto"/>
        <w:right w:val="none" w:sz="0" w:space="0" w:color="auto"/>
      </w:divBdr>
    </w:div>
    <w:div w:id="490027687">
      <w:bodyDiv w:val="1"/>
      <w:marLeft w:val="0"/>
      <w:marRight w:val="0"/>
      <w:marTop w:val="0"/>
      <w:marBottom w:val="0"/>
      <w:divBdr>
        <w:top w:val="none" w:sz="0" w:space="0" w:color="auto"/>
        <w:left w:val="none" w:sz="0" w:space="0" w:color="auto"/>
        <w:bottom w:val="none" w:sz="0" w:space="0" w:color="auto"/>
        <w:right w:val="none" w:sz="0" w:space="0" w:color="auto"/>
      </w:divBdr>
    </w:div>
    <w:div w:id="623191794">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10584316">
      <w:bodyDiv w:val="1"/>
      <w:marLeft w:val="0"/>
      <w:marRight w:val="0"/>
      <w:marTop w:val="0"/>
      <w:marBottom w:val="0"/>
      <w:divBdr>
        <w:top w:val="none" w:sz="0" w:space="0" w:color="auto"/>
        <w:left w:val="none" w:sz="0" w:space="0" w:color="auto"/>
        <w:bottom w:val="none" w:sz="0" w:space="0" w:color="auto"/>
        <w:right w:val="none" w:sz="0" w:space="0" w:color="auto"/>
      </w:divBdr>
    </w:div>
    <w:div w:id="976837950">
      <w:bodyDiv w:val="1"/>
      <w:marLeft w:val="0"/>
      <w:marRight w:val="0"/>
      <w:marTop w:val="0"/>
      <w:marBottom w:val="0"/>
      <w:divBdr>
        <w:top w:val="none" w:sz="0" w:space="0" w:color="auto"/>
        <w:left w:val="none" w:sz="0" w:space="0" w:color="auto"/>
        <w:bottom w:val="none" w:sz="0" w:space="0" w:color="auto"/>
        <w:right w:val="none" w:sz="0" w:space="0" w:color="auto"/>
      </w:divBdr>
    </w:div>
    <w:div w:id="980505486">
      <w:bodyDiv w:val="1"/>
      <w:marLeft w:val="0"/>
      <w:marRight w:val="0"/>
      <w:marTop w:val="0"/>
      <w:marBottom w:val="0"/>
      <w:divBdr>
        <w:top w:val="none" w:sz="0" w:space="0" w:color="auto"/>
        <w:left w:val="none" w:sz="0" w:space="0" w:color="auto"/>
        <w:bottom w:val="none" w:sz="0" w:space="0" w:color="auto"/>
        <w:right w:val="none" w:sz="0" w:space="0" w:color="auto"/>
      </w:divBdr>
    </w:div>
    <w:div w:id="1089888337">
      <w:bodyDiv w:val="1"/>
      <w:marLeft w:val="0"/>
      <w:marRight w:val="0"/>
      <w:marTop w:val="0"/>
      <w:marBottom w:val="0"/>
      <w:divBdr>
        <w:top w:val="none" w:sz="0" w:space="0" w:color="auto"/>
        <w:left w:val="none" w:sz="0" w:space="0" w:color="auto"/>
        <w:bottom w:val="none" w:sz="0" w:space="0" w:color="auto"/>
        <w:right w:val="none" w:sz="0" w:space="0" w:color="auto"/>
      </w:divBdr>
    </w:div>
    <w:div w:id="1104229220">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sChild>
    </w:div>
    <w:div w:id="1267689677">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2019042933">
      <w:bodyDiv w:val="1"/>
      <w:marLeft w:val="0"/>
      <w:marRight w:val="0"/>
      <w:marTop w:val="0"/>
      <w:marBottom w:val="0"/>
      <w:divBdr>
        <w:top w:val="none" w:sz="0" w:space="0" w:color="auto"/>
        <w:left w:val="none" w:sz="0" w:space="0" w:color="auto"/>
        <w:bottom w:val="none" w:sz="0" w:space="0" w:color="auto"/>
        <w:right w:val="none" w:sz="0" w:space="0" w:color="auto"/>
      </w:divBdr>
    </w:div>
    <w:div w:id="2019888079">
      <w:bodyDiv w:val="1"/>
      <w:marLeft w:val="0"/>
      <w:marRight w:val="0"/>
      <w:marTop w:val="0"/>
      <w:marBottom w:val="0"/>
      <w:divBdr>
        <w:top w:val="none" w:sz="0" w:space="0" w:color="auto"/>
        <w:left w:val="none" w:sz="0" w:space="0" w:color="auto"/>
        <w:bottom w:val="none" w:sz="0" w:space="0" w:color="auto"/>
        <w:right w:val="none" w:sz="0" w:space="0" w:color="auto"/>
      </w:divBdr>
    </w:div>
    <w:div w:id="2024360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CDD42-E99B-43A6-97BF-D66DB5398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40760</TotalTime>
  <Pages>11</Pages>
  <Words>4032</Words>
  <Characters>22985</Characters>
  <Application>Microsoft Office Word</Application>
  <DocSecurity>0</DocSecurity>
  <Lines>191</Lines>
  <Paragraphs>53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182</cp:revision>
  <dcterms:created xsi:type="dcterms:W3CDTF">2022-11-04T00:26:00Z</dcterms:created>
  <dcterms:modified xsi:type="dcterms:W3CDTF">2024-11-08T11:06:00Z</dcterms:modified>
</cp:coreProperties>
</file>